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9EE46" w14:textId="77777777" w:rsidR="00B328FE" w:rsidRPr="002C14B0" w:rsidRDefault="00B328FE" w:rsidP="002D50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entury Gothic" w:eastAsia="Calibri" w:hAnsi="Century Gothic" w:cs="Arial"/>
          <w:b/>
          <w:sz w:val="24"/>
          <w:szCs w:val="24"/>
          <w:lang w:eastAsia="es-MX"/>
        </w:rPr>
      </w:pPr>
      <w:r w:rsidRPr="002C14B0">
        <w:rPr>
          <w:rFonts w:ascii="Century Gothic" w:eastAsia="Calibri" w:hAnsi="Century Gothic" w:cs="Arial"/>
          <w:b/>
          <w:sz w:val="24"/>
          <w:szCs w:val="24"/>
          <w:lang w:eastAsia="es-MX"/>
        </w:rPr>
        <w:t>DIP. INGRID DEL PILAR SANTOS DÍAZ</w:t>
      </w:r>
    </w:p>
    <w:p w14:paraId="7CF6CE2A" w14:textId="77777777" w:rsidR="00B328FE" w:rsidRPr="002C14B0" w:rsidRDefault="00B328FE" w:rsidP="002D50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entury Gothic" w:eastAsia="Calibri" w:hAnsi="Century Gothic" w:cs="Arial"/>
          <w:sz w:val="24"/>
          <w:szCs w:val="24"/>
          <w:lang w:eastAsia="es-MX"/>
        </w:rPr>
      </w:pPr>
      <w:r w:rsidRPr="002C14B0">
        <w:rPr>
          <w:rFonts w:ascii="Century Gothic" w:eastAsia="Calibri" w:hAnsi="Century Gothic" w:cs="Arial"/>
          <w:sz w:val="24"/>
          <w:szCs w:val="24"/>
          <w:lang w:eastAsia="es-MX"/>
        </w:rPr>
        <w:t xml:space="preserve">PRESIDENTA DE LA MESA DIRECTIVA DEL </w:t>
      </w:r>
    </w:p>
    <w:p w14:paraId="23502030" w14:textId="77777777" w:rsidR="00B328FE" w:rsidRPr="002C14B0" w:rsidRDefault="00B328FE" w:rsidP="002D50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entury Gothic" w:eastAsia="Calibri" w:hAnsi="Century Gothic" w:cs="Arial"/>
          <w:sz w:val="24"/>
          <w:szCs w:val="24"/>
          <w:lang w:eastAsia="es-MX"/>
        </w:rPr>
      </w:pPr>
      <w:r w:rsidRPr="002C14B0">
        <w:rPr>
          <w:rFonts w:ascii="Century Gothic" w:eastAsia="Calibri" w:hAnsi="Century Gothic" w:cs="Arial"/>
          <w:sz w:val="24"/>
          <w:szCs w:val="24"/>
          <w:lang w:eastAsia="es-MX"/>
        </w:rPr>
        <w:t xml:space="preserve">CONGRESO DEL ESTADO DE YUCATÁN </w:t>
      </w:r>
    </w:p>
    <w:p w14:paraId="53EF9FE3" w14:textId="77777777" w:rsidR="00B328FE" w:rsidRPr="002C14B0" w:rsidRDefault="00B328FE" w:rsidP="002D50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entury Gothic" w:eastAsia="Calibri" w:hAnsi="Century Gothic" w:cs="Arial"/>
          <w:b/>
          <w:sz w:val="24"/>
          <w:szCs w:val="24"/>
          <w:lang w:eastAsia="es-MX"/>
        </w:rPr>
      </w:pPr>
      <w:r w:rsidRPr="002C14B0">
        <w:rPr>
          <w:rFonts w:ascii="Century Gothic" w:eastAsia="Calibri" w:hAnsi="Century Gothic" w:cs="Arial"/>
          <w:b/>
          <w:sz w:val="24"/>
          <w:szCs w:val="24"/>
          <w:lang w:eastAsia="es-MX"/>
        </w:rPr>
        <w:t>P R E S E N T E</w:t>
      </w:r>
    </w:p>
    <w:p w14:paraId="619F933D" w14:textId="1E9074A1" w:rsidR="00B328FE" w:rsidRPr="002C14B0" w:rsidRDefault="00B328FE" w:rsidP="004C36AE">
      <w:pPr>
        <w:pStyle w:val="NormalWeb"/>
        <w:spacing w:line="276" w:lineRule="auto"/>
        <w:jc w:val="both"/>
        <w:rPr>
          <w:rFonts w:ascii="Century Gothic" w:hAnsi="Century Gothic" w:cs="Arial"/>
          <w:b/>
          <w:lang w:eastAsia="es-ES"/>
        </w:rPr>
      </w:pPr>
      <w:r w:rsidRPr="002C14B0">
        <w:rPr>
          <w:rFonts w:ascii="Century Gothic" w:eastAsia="Calibri" w:hAnsi="Century Gothic" w:cs="Arial"/>
        </w:rPr>
        <w:t>Los que suscriben, Diputados</w:t>
      </w:r>
      <w:r w:rsidR="00753A48" w:rsidRPr="002C14B0">
        <w:rPr>
          <w:rFonts w:ascii="Century Gothic" w:eastAsia="Calibri" w:hAnsi="Century Gothic" w:cs="Arial"/>
        </w:rPr>
        <w:t xml:space="preserve"> integrantes de la Fracción Legislativa</w:t>
      </w:r>
      <w:r w:rsidRPr="002C14B0">
        <w:rPr>
          <w:rFonts w:ascii="Century Gothic" w:eastAsia="Calibri" w:hAnsi="Century Gothic" w:cs="Arial"/>
        </w:rPr>
        <w:t xml:space="preserve"> del Partido Acción Nacional de la LXIII Legislatura de este H. Congreso del Estado de Yucatán, en ejercicio de la facultad conferida en el Artículo 35 fracción I de la Constitución Política del Estado de Yucatán; y los artículos  16 y 22</w:t>
      </w:r>
      <w:r w:rsidR="00933E09" w:rsidRPr="002C14B0">
        <w:rPr>
          <w:rFonts w:ascii="Century Gothic" w:eastAsia="Calibri" w:hAnsi="Century Gothic" w:cs="Arial"/>
        </w:rPr>
        <w:t>,</w:t>
      </w:r>
      <w:r w:rsidRPr="002C14B0">
        <w:rPr>
          <w:rFonts w:ascii="Century Gothic" w:eastAsia="Calibri" w:hAnsi="Century Gothic" w:cs="Arial"/>
        </w:rPr>
        <w:t xml:space="preserve"> de la Ley de Gobierno del Poder Legislativo del Estado de Yucatán, así como </w:t>
      </w:r>
      <w:r w:rsidR="00933E09" w:rsidRPr="002C14B0">
        <w:rPr>
          <w:rFonts w:ascii="Century Gothic" w:eastAsia="Calibri" w:hAnsi="Century Gothic" w:cs="Arial"/>
        </w:rPr>
        <w:t xml:space="preserve">los </w:t>
      </w:r>
      <w:r w:rsidRPr="002C14B0">
        <w:rPr>
          <w:rFonts w:ascii="Century Gothic" w:eastAsia="Calibri" w:hAnsi="Century Gothic" w:cs="Arial"/>
        </w:rPr>
        <w:t>diverso</w:t>
      </w:r>
      <w:r w:rsidR="00933E09" w:rsidRPr="002C14B0">
        <w:rPr>
          <w:rFonts w:ascii="Century Gothic" w:eastAsia="Calibri" w:hAnsi="Century Gothic" w:cs="Arial"/>
        </w:rPr>
        <w:t>s</w:t>
      </w:r>
      <w:r w:rsidRPr="002C14B0">
        <w:rPr>
          <w:rFonts w:ascii="Century Gothic" w:eastAsia="Calibri" w:hAnsi="Century Gothic" w:cs="Arial"/>
        </w:rPr>
        <w:t xml:space="preserve"> 68 y 69 del Reglamento de la Ley de Gobierno del Poder Legislativo del Estado</w:t>
      </w:r>
      <w:r w:rsidR="00933E09" w:rsidRPr="002C14B0">
        <w:rPr>
          <w:rFonts w:ascii="Century Gothic" w:eastAsia="Calibri" w:hAnsi="Century Gothic" w:cs="Arial"/>
        </w:rPr>
        <w:t>,</w:t>
      </w:r>
      <w:r w:rsidRPr="002C14B0">
        <w:rPr>
          <w:rFonts w:ascii="Century Gothic" w:eastAsia="Calibri" w:hAnsi="Century Gothic" w:cs="Arial"/>
        </w:rPr>
        <w:t xml:space="preserve"> somet</w:t>
      </w:r>
      <w:r w:rsidR="00DA5600">
        <w:rPr>
          <w:rFonts w:ascii="Century Gothic" w:eastAsia="Calibri" w:hAnsi="Century Gothic" w:cs="Arial"/>
        </w:rPr>
        <w:t>emos</w:t>
      </w:r>
      <w:r w:rsidRPr="002C14B0">
        <w:rPr>
          <w:rFonts w:ascii="Century Gothic" w:eastAsia="Calibri" w:hAnsi="Century Gothic" w:cs="Arial"/>
        </w:rPr>
        <w:t xml:space="preserve"> a consideración de esta Soberanía la presente: </w:t>
      </w:r>
      <w:r w:rsidRPr="002C14B0">
        <w:rPr>
          <w:rFonts w:ascii="Century Gothic" w:eastAsia="Calibri" w:hAnsi="Century Gothic" w:cs="Arial"/>
          <w:b/>
          <w:smallCaps/>
        </w:rPr>
        <w:t xml:space="preserve">INICIATIVA CON PROYECTO DE DECRETO </w:t>
      </w:r>
      <w:r w:rsidRPr="002C14B0">
        <w:rPr>
          <w:rFonts w:ascii="Century Gothic" w:hAnsi="Century Gothic" w:cs="Arial"/>
          <w:b/>
          <w:lang w:eastAsia="es-ES"/>
        </w:rPr>
        <w:t>POR EL QUE</w:t>
      </w:r>
      <w:r w:rsidR="004C36AE" w:rsidRPr="002C14B0">
        <w:rPr>
          <w:rFonts w:ascii="Century Gothic" w:hAnsi="Century Gothic" w:cs="Arial"/>
          <w:b/>
          <w:lang w:eastAsia="es-ES"/>
        </w:rPr>
        <w:t xml:space="preserve"> SE REFORMA LA LEY DE LOS DERECHOS DE NIÑAS, NIÑOS Y ADOLESCENTES DEL ESTADO DE YUCATÁN</w:t>
      </w:r>
      <w:r w:rsidR="007C7AD7" w:rsidRPr="002C14B0">
        <w:rPr>
          <w:rFonts w:ascii="Century Gothic" w:hAnsi="Century Gothic" w:cs="Arial"/>
          <w:b/>
          <w:lang w:eastAsia="es-ES"/>
        </w:rPr>
        <w:t xml:space="preserve"> </w:t>
      </w:r>
      <w:r w:rsidR="00066950" w:rsidRPr="002C14B0">
        <w:rPr>
          <w:rFonts w:ascii="Century Gothic" w:hAnsi="Century Gothic" w:cs="Arial"/>
          <w:b/>
          <w:lang w:eastAsia="es-ES"/>
        </w:rPr>
        <w:t>EN MATERIA DE SALUD MENTAL</w:t>
      </w:r>
      <w:r w:rsidR="00933E09" w:rsidRPr="002C14B0">
        <w:rPr>
          <w:rFonts w:ascii="Century Gothic" w:hAnsi="Century Gothic" w:cs="Arial"/>
          <w:b/>
          <w:lang w:eastAsia="es-ES"/>
        </w:rPr>
        <w:t xml:space="preserve">; </w:t>
      </w:r>
      <w:r w:rsidRPr="002C14B0">
        <w:rPr>
          <w:rFonts w:ascii="Century Gothic" w:eastAsia="Calibri" w:hAnsi="Century Gothic" w:cs="Arial"/>
        </w:rPr>
        <w:t>al tenor de la siguiente:</w:t>
      </w:r>
    </w:p>
    <w:p w14:paraId="59C8D493" w14:textId="77777777" w:rsidR="00B328FE" w:rsidRPr="002C14B0" w:rsidRDefault="00B328FE" w:rsidP="002D50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Century Gothic" w:eastAsia="Calibri" w:hAnsi="Century Gothic" w:cs="Arial"/>
          <w:b/>
          <w:sz w:val="24"/>
          <w:szCs w:val="24"/>
          <w:lang w:eastAsia="es-MX"/>
        </w:rPr>
      </w:pPr>
      <w:r w:rsidRPr="002C14B0">
        <w:rPr>
          <w:rFonts w:ascii="Century Gothic" w:eastAsia="Calibri" w:hAnsi="Century Gothic" w:cs="Arial"/>
          <w:b/>
          <w:sz w:val="24"/>
          <w:szCs w:val="24"/>
          <w:lang w:eastAsia="es-MX"/>
        </w:rPr>
        <w:t>EXPOSICIÓN DE MOTIVOS</w:t>
      </w:r>
    </w:p>
    <w:p w14:paraId="088FEFF6" w14:textId="63F9E59E" w:rsidR="00AD55B3" w:rsidRPr="002C14B0" w:rsidRDefault="00AD55B3" w:rsidP="00AD55B3">
      <w:pPr>
        <w:pStyle w:val="NormalWeb"/>
        <w:ind w:firstLine="708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 xml:space="preserve">La </w:t>
      </w:r>
      <w:r w:rsidR="00A15664" w:rsidRPr="002C14B0">
        <w:rPr>
          <w:rFonts w:ascii="Century Gothic" w:hAnsi="Century Gothic"/>
        </w:rPr>
        <w:t>p</w:t>
      </w:r>
      <w:r w:rsidRPr="002C14B0">
        <w:rPr>
          <w:rFonts w:ascii="Century Gothic" w:hAnsi="Century Gothic"/>
        </w:rPr>
        <w:t xml:space="preserve">andemia del Covid-19 en México, producida por la cepa mutante de coronavirus el SARS-CoV-2, </w:t>
      </w:r>
      <w:r w:rsidR="00A15664" w:rsidRPr="002C14B0">
        <w:rPr>
          <w:rFonts w:ascii="Century Gothic" w:hAnsi="Century Gothic"/>
        </w:rPr>
        <w:t xml:space="preserve">está </w:t>
      </w:r>
      <w:r w:rsidR="00DA5600">
        <w:rPr>
          <w:rFonts w:ascii="Century Gothic" w:hAnsi="Century Gothic"/>
        </w:rPr>
        <w:t>provocando</w:t>
      </w:r>
      <w:r w:rsidRPr="002C14B0">
        <w:rPr>
          <w:rFonts w:ascii="Century Gothic" w:hAnsi="Century Gothic"/>
        </w:rPr>
        <w:t xml:space="preserve"> una severa crisis económica, social y de salud nunca antes vista en este siglo XXI.</w:t>
      </w:r>
    </w:p>
    <w:p w14:paraId="14F55AB4" w14:textId="43931F6B" w:rsidR="00AD55B3" w:rsidRPr="002C14B0" w:rsidRDefault="00AD55B3" w:rsidP="00AD55B3">
      <w:pPr>
        <w:pStyle w:val="NormalWeb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ab/>
        <w:t xml:space="preserve"> </w:t>
      </w:r>
      <w:r w:rsidR="00FE23F2" w:rsidRPr="002C14B0">
        <w:rPr>
          <w:rFonts w:ascii="Century Gothic" w:hAnsi="Century Gothic"/>
        </w:rPr>
        <w:t xml:space="preserve">Este acontecimiento </w:t>
      </w:r>
      <w:r w:rsidRPr="002C14B0">
        <w:rPr>
          <w:rFonts w:ascii="Century Gothic" w:hAnsi="Century Gothic"/>
        </w:rPr>
        <w:t xml:space="preserve">transformó por completo nuestra manera de entender y vivir las dinámicas familiares y sociales </w:t>
      </w:r>
      <w:r w:rsidR="00FE23F2" w:rsidRPr="002C14B0">
        <w:rPr>
          <w:rFonts w:ascii="Century Gothic" w:hAnsi="Century Gothic"/>
        </w:rPr>
        <w:t>durante</w:t>
      </w:r>
      <w:r w:rsidRPr="002C14B0">
        <w:rPr>
          <w:rFonts w:ascii="Century Gothic" w:hAnsi="Century Gothic"/>
        </w:rPr>
        <w:t xml:space="preserve"> </w:t>
      </w:r>
      <w:r w:rsidR="002D6561" w:rsidRPr="002C14B0">
        <w:rPr>
          <w:rFonts w:ascii="Century Gothic" w:hAnsi="Century Gothic"/>
        </w:rPr>
        <w:t xml:space="preserve">más de </w:t>
      </w:r>
      <w:r w:rsidR="00A21096" w:rsidRPr="002C14B0">
        <w:rPr>
          <w:rFonts w:ascii="Century Gothic" w:hAnsi="Century Gothic"/>
        </w:rPr>
        <w:t>tres</w:t>
      </w:r>
      <w:r w:rsidRPr="002C14B0">
        <w:rPr>
          <w:rFonts w:ascii="Century Gothic" w:hAnsi="Century Gothic"/>
        </w:rPr>
        <w:t xml:space="preserve"> años, tiempo en el que tuvimos que acostumbrarnos a la amenaza y evolución de la pandemia en todos los lugares del país y del mundo. </w:t>
      </w:r>
    </w:p>
    <w:p w14:paraId="23A576EC" w14:textId="716290C7" w:rsidR="00D40743" w:rsidRPr="002C14B0" w:rsidRDefault="00AD55B3" w:rsidP="00D40743">
      <w:pPr>
        <w:pStyle w:val="NormalWeb"/>
        <w:ind w:firstLine="708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 xml:space="preserve">Diputadas y Diputados, </w:t>
      </w:r>
      <w:r w:rsidR="00A21096" w:rsidRPr="002C14B0">
        <w:rPr>
          <w:rFonts w:ascii="Century Gothic" w:hAnsi="Century Gothic"/>
        </w:rPr>
        <w:t>no</w:t>
      </w:r>
      <w:r w:rsidR="00EC68CD" w:rsidRPr="002C14B0">
        <w:rPr>
          <w:rFonts w:ascii="Century Gothic" w:hAnsi="Century Gothic"/>
        </w:rPr>
        <w:t xml:space="preserve"> podemos pasar por alto </w:t>
      </w:r>
      <w:r w:rsidR="00A21096" w:rsidRPr="002C14B0">
        <w:rPr>
          <w:rFonts w:ascii="Century Gothic" w:hAnsi="Century Gothic"/>
        </w:rPr>
        <w:t xml:space="preserve">que aún hay </w:t>
      </w:r>
      <w:r w:rsidR="00A15664" w:rsidRPr="002C14B0">
        <w:rPr>
          <w:rFonts w:ascii="Century Gothic" w:hAnsi="Century Gothic"/>
        </w:rPr>
        <w:t>personas q</w:t>
      </w:r>
      <w:r w:rsidR="00A21096" w:rsidRPr="002C14B0">
        <w:rPr>
          <w:rFonts w:ascii="Century Gothic" w:hAnsi="Century Gothic"/>
        </w:rPr>
        <w:t xml:space="preserve">ue sigue infectándose de SARS-CoV-2 </w:t>
      </w:r>
      <w:r w:rsidRPr="002C14B0">
        <w:rPr>
          <w:rFonts w:ascii="Century Gothic" w:hAnsi="Century Gothic"/>
        </w:rPr>
        <w:t xml:space="preserve"> y</w:t>
      </w:r>
      <w:r w:rsidR="00EC68CD" w:rsidRPr="002C14B0">
        <w:rPr>
          <w:rFonts w:ascii="Century Gothic" w:hAnsi="Century Gothic"/>
        </w:rPr>
        <w:t>, por lo tanto,</w:t>
      </w:r>
      <w:r w:rsidRPr="002C14B0">
        <w:rPr>
          <w:rFonts w:ascii="Century Gothic" w:hAnsi="Century Gothic"/>
        </w:rPr>
        <w:t xml:space="preserve"> </w:t>
      </w:r>
      <w:r w:rsidR="00D40743" w:rsidRPr="002C14B0">
        <w:rPr>
          <w:rFonts w:ascii="Century Gothic" w:hAnsi="Century Gothic"/>
        </w:rPr>
        <w:t xml:space="preserve">no podemos </w:t>
      </w:r>
      <w:r w:rsidR="00A15664" w:rsidRPr="002C14B0">
        <w:rPr>
          <w:rFonts w:ascii="Century Gothic" w:hAnsi="Century Gothic"/>
        </w:rPr>
        <w:t>abstraernos</w:t>
      </w:r>
      <w:r w:rsidR="00D40743" w:rsidRPr="002C14B0">
        <w:rPr>
          <w:rFonts w:ascii="Century Gothic" w:hAnsi="Century Gothic"/>
        </w:rPr>
        <w:t xml:space="preserve"> a las consecuencias que </w:t>
      </w:r>
      <w:r w:rsidR="00DA5600">
        <w:rPr>
          <w:rFonts w:ascii="Century Gothic" w:hAnsi="Century Gothic"/>
        </w:rPr>
        <w:t xml:space="preserve">este virus </w:t>
      </w:r>
      <w:r w:rsidR="00D40743" w:rsidRPr="002C14B0">
        <w:rPr>
          <w:rFonts w:ascii="Century Gothic" w:hAnsi="Century Gothic"/>
        </w:rPr>
        <w:t>trae consigo</w:t>
      </w:r>
      <w:r w:rsidR="00A21096" w:rsidRPr="002C14B0">
        <w:rPr>
          <w:rFonts w:ascii="Century Gothic" w:hAnsi="Century Gothic"/>
        </w:rPr>
        <w:t>,</w:t>
      </w:r>
      <w:r w:rsidR="00D40743" w:rsidRPr="002C14B0">
        <w:rPr>
          <w:rFonts w:ascii="Century Gothic" w:hAnsi="Century Gothic"/>
        </w:rPr>
        <w:t xml:space="preserve"> incluyendo </w:t>
      </w:r>
      <w:r w:rsidR="00A21096" w:rsidRPr="002C14B0">
        <w:rPr>
          <w:rFonts w:ascii="Century Gothic" w:hAnsi="Century Gothic"/>
        </w:rPr>
        <w:t>los daños que</w:t>
      </w:r>
      <w:r w:rsidR="00D40743" w:rsidRPr="002C14B0">
        <w:rPr>
          <w:rFonts w:ascii="Century Gothic" w:hAnsi="Century Gothic"/>
        </w:rPr>
        <w:t xml:space="preserve"> ha </w:t>
      </w:r>
      <w:r w:rsidR="00A21096" w:rsidRPr="002C14B0">
        <w:rPr>
          <w:rFonts w:ascii="Century Gothic" w:hAnsi="Century Gothic"/>
        </w:rPr>
        <w:t>generado en</w:t>
      </w:r>
      <w:r w:rsidR="00D40743" w:rsidRPr="002C14B0">
        <w:rPr>
          <w:rFonts w:ascii="Century Gothic" w:hAnsi="Century Gothic"/>
        </w:rPr>
        <w:t xml:space="preserve"> </w:t>
      </w:r>
      <w:r w:rsidR="004C36AE" w:rsidRPr="002C14B0">
        <w:rPr>
          <w:rFonts w:ascii="Century Gothic" w:hAnsi="Century Gothic"/>
        </w:rPr>
        <w:t xml:space="preserve">la salud mental de </w:t>
      </w:r>
      <w:r w:rsidR="007C2E5E" w:rsidRPr="002C14B0">
        <w:rPr>
          <w:rFonts w:ascii="Century Gothic" w:hAnsi="Century Gothic"/>
        </w:rPr>
        <w:t xml:space="preserve">las y </w:t>
      </w:r>
      <w:r w:rsidR="004C36AE" w:rsidRPr="002C14B0">
        <w:rPr>
          <w:rFonts w:ascii="Century Gothic" w:hAnsi="Century Gothic"/>
        </w:rPr>
        <w:t>los yucatecos</w:t>
      </w:r>
      <w:r w:rsidR="00A7000D" w:rsidRPr="002C14B0">
        <w:rPr>
          <w:rFonts w:ascii="Century Gothic" w:hAnsi="Century Gothic"/>
        </w:rPr>
        <w:t>,</w:t>
      </w:r>
      <w:r w:rsidR="00D40743" w:rsidRPr="002C14B0">
        <w:rPr>
          <w:rFonts w:ascii="Century Gothic" w:hAnsi="Century Gothic"/>
        </w:rPr>
        <w:t xml:space="preserve"> </w:t>
      </w:r>
      <w:r w:rsidR="00A15664" w:rsidRPr="002C14B0">
        <w:rPr>
          <w:rFonts w:ascii="Century Gothic" w:hAnsi="Century Gothic"/>
        </w:rPr>
        <w:t>especialmente</w:t>
      </w:r>
      <w:r w:rsidR="00D40743" w:rsidRPr="002C14B0">
        <w:rPr>
          <w:rFonts w:ascii="Century Gothic" w:hAnsi="Century Gothic"/>
        </w:rPr>
        <w:t xml:space="preserve"> nuestr</w:t>
      </w:r>
      <w:r w:rsidR="007C2E5E" w:rsidRPr="002C14B0">
        <w:rPr>
          <w:rFonts w:ascii="Century Gothic" w:hAnsi="Century Gothic"/>
        </w:rPr>
        <w:t>a</w:t>
      </w:r>
      <w:r w:rsidR="00D40743" w:rsidRPr="002C14B0">
        <w:rPr>
          <w:rFonts w:ascii="Century Gothic" w:hAnsi="Century Gothic"/>
        </w:rPr>
        <w:t>s niñ</w:t>
      </w:r>
      <w:r w:rsidR="007C2E5E" w:rsidRPr="002C14B0">
        <w:rPr>
          <w:rFonts w:ascii="Century Gothic" w:hAnsi="Century Gothic"/>
        </w:rPr>
        <w:t>a</w:t>
      </w:r>
      <w:r w:rsidR="00D40743" w:rsidRPr="002C14B0">
        <w:rPr>
          <w:rFonts w:ascii="Century Gothic" w:hAnsi="Century Gothic"/>
        </w:rPr>
        <w:t>s, niñ</w:t>
      </w:r>
      <w:r w:rsidR="007C2E5E" w:rsidRPr="002C14B0">
        <w:rPr>
          <w:rFonts w:ascii="Century Gothic" w:hAnsi="Century Gothic"/>
        </w:rPr>
        <w:t>os</w:t>
      </w:r>
      <w:r w:rsidR="00D40743" w:rsidRPr="002C14B0">
        <w:rPr>
          <w:rFonts w:ascii="Century Gothic" w:hAnsi="Century Gothic"/>
        </w:rPr>
        <w:t xml:space="preserve"> y adolescentes.</w:t>
      </w:r>
    </w:p>
    <w:p w14:paraId="6CA90A8D" w14:textId="77777777" w:rsidR="00773D78" w:rsidRPr="002C14B0" w:rsidRDefault="00A7000D" w:rsidP="00415D1D">
      <w:pPr>
        <w:pStyle w:val="NormalWeb"/>
        <w:ind w:firstLine="708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>De acuerdo con</w:t>
      </w:r>
      <w:r w:rsidR="00415D1D" w:rsidRPr="002C14B0">
        <w:rPr>
          <w:rFonts w:ascii="Century Gothic" w:hAnsi="Century Gothic"/>
        </w:rPr>
        <w:t xml:space="preserve"> el artículo 3</w:t>
      </w:r>
      <w:r w:rsidR="00787254" w:rsidRPr="002C14B0">
        <w:rPr>
          <w:rFonts w:ascii="Century Gothic" w:hAnsi="Century Gothic"/>
        </w:rPr>
        <w:t xml:space="preserve">, </w:t>
      </w:r>
      <w:r w:rsidR="00415D1D" w:rsidRPr="002C14B0">
        <w:rPr>
          <w:rFonts w:ascii="Century Gothic" w:hAnsi="Century Gothic"/>
        </w:rPr>
        <w:t>de la Ley de Salud Mental del Estado de Yucatán</w:t>
      </w:r>
      <w:r w:rsidRPr="002C14B0">
        <w:rPr>
          <w:rFonts w:ascii="Century Gothic" w:hAnsi="Century Gothic"/>
        </w:rPr>
        <w:t>,</w:t>
      </w:r>
      <w:r w:rsidR="00A15664" w:rsidRPr="002C14B0">
        <w:rPr>
          <w:rFonts w:ascii="Century Gothic" w:hAnsi="Century Gothic"/>
        </w:rPr>
        <w:t xml:space="preserve"> esta consiste en un</w:t>
      </w:r>
      <w:r w:rsidR="00773D78" w:rsidRPr="002C14B0">
        <w:rPr>
          <w:rFonts w:ascii="Century Gothic" w:hAnsi="Century Gothic"/>
        </w:rPr>
        <w:t>:</w:t>
      </w:r>
      <w:r w:rsidR="00415D1D" w:rsidRPr="002C14B0">
        <w:rPr>
          <w:rFonts w:ascii="Century Gothic" w:hAnsi="Century Gothic"/>
        </w:rPr>
        <w:t xml:space="preserve"> </w:t>
      </w:r>
    </w:p>
    <w:p w14:paraId="1DCFF2CF" w14:textId="137AE4D2" w:rsidR="00D40743" w:rsidRPr="002C14B0" w:rsidRDefault="00415D1D" w:rsidP="00773D78">
      <w:pPr>
        <w:pStyle w:val="NormalWeb"/>
        <w:ind w:left="284"/>
        <w:jc w:val="both"/>
        <w:rPr>
          <w:rFonts w:ascii="Century Gothic" w:hAnsi="Century Gothic"/>
          <w:iCs/>
          <w:sz w:val="22"/>
          <w:szCs w:val="22"/>
        </w:rPr>
      </w:pPr>
      <w:r w:rsidRPr="002C14B0">
        <w:rPr>
          <w:rFonts w:ascii="Century Gothic" w:hAnsi="Century Gothic"/>
          <w:iCs/>
          <w:sz w:val="22"/>
          <w:szCs w:val="22"/>
        </w:rPr>
        <w:lastRenderedPageBreak/>
        <w:t>“</w:t>
      </w:r>
      <w:r w:rsidR="00D40743" w:rsidRPr="002C14B0">
        <w:rPr>
          <w:rFonts w:ascii="Century Gothic" w:hAnsi="Century Gothic"/>
          <w:iCs/>
          <w:sz w:val="22"/>
          <w:szCs w:val="22"/>
        </w:rPr>
        <w:t>estado de bienestar que una persona experimenta como resultado de su buen funcionamiento cogn</w:t>
      </w:r>
      <w:r w:rsidR="004C36AE" w:rsidRPr="002C14B0">
        <w:rPr>
          <w:rFonts w:ascii="Century Gothic" w:hAnsi="Century Gothic"/>
          <w:iCs/>
          <w:sz w:val="22"/>
          <w:szCs w:val="22"/>
        </w:rPr>
        <w:t xml:space="preserve">itivo, afectivo, conductual, y, en </w:t>
      </w:r>
      <w:r w:rsidR="00D40743" w:rsidRPr="002C14B0">
        <w:rPr>
          <w:rFonts w:ascii="Century Gothic" w:hAnsi="Century Gothic"/>
          <w:iCs/>
          <w:sz w:val="22"/>
          <w:szCs w:val="22"/>
        </w:rPr>
        <w:t>última instancia, al despliegue óptimo de sus potencialidades individuales para la convivencia, el trabajo y la recreación, que le permite una forma de vida productiva capaz de hacer una contribución a su comunidad</w:t>
      </w:r>
      <w:r w:rsidRPr="002C14B0">
        <w:rPr>
          <w:rFonts w:ascii="Century Gothic" w:hAnsi="Century Gothic"/>
          <w:iCs/>
          <w:sz w:val="22"/>
          <w:szCs w:val="22"/>
        </w:rPr>
        <w:t>”</w:t>
      </w:r>
      <w:r w:rsidR="00A67E26" w:rsidRPr="002C14B0">
        <w:rPr>
          <w:rStyle w:val="Refdenotaalpie"/>
          <w:rFonts w:ascii="Century Gothic" w:hAnsi="Century Gothic"/>
          <w:iCs/>
          <w:sz w:val="22"/>
          <w:szCs w:val="22"/>
        </w:rPr>
        <w:footnoteReference w:id="1"/>
      </w:r>
      <w:r w:rsidR="007A4A58" w:rsidRPr="002C14B0">
        <w:rPr>
          <w:rFonts w:ascii="Century Gothic" w:hAnsi="Century Gothic"/>
          <w:iCs/>
          <w:sz w:val="22"/>
          <w:szCs w:val="22"/>
        </w:rPr>
        <w:t>.</w:t>
      </w:r>
    </w:p>
    <w:p w14:paraId="153A4D14" w14:textId="693CBAE6" w:rsidR="00300B82" w:rsidRPr="002C14B0" w:rsidRDefault="00ED209C" w:rsidP="007A4A58">
      <w:pPr>
        <w:pStyle w:val="NormalWeb"/>
        <w:ind w:firstLine="708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>Al respecto, el marco jurídico internacional señala que</w:t>
      </w:r>
      <w:r w:rsidR="007A4A58" w:rsidRPr="002C14B0">
        <w:rPr>
          <w:rFonts w:ascii="Century Gothic" w:hAnsi="Century Gothic"/>
        </w:rPr>
        <w:t xml:space="preserve">, la salud mental </w:t>
      </w:r>
      <w:r w:rsidR="00300B82" w:rsidRPr="002C14B0">
        <w:rPr>
          <w:rFonts w:ascii="Century Gothic" w:hAnsi="Century Gothic"/>
        </w:rPr>
        <w:t>constituye un derecho humano plenamente reconocido en instrumentos como el Pacto Internacional de Derechos Económicos, Sociales y Culturales, en su artículo 12 y el Protocolo adicional a la Convención Americana sobre Derechos Humanos en materia de Derechos Económicos, Sociales y Culturales “Protocolo San Salvador”, en su numeral 10</w:t>
      </w:r>
      <w:r w:rsidR="00773D78" w:rsidRPr="002C14B0">
        <w:rPr>
          <w:rStyle w:val="Refdenotaalpie"/>
          <w:rFonts w:ascii="Century Gothic" w:hAnsi="Century Gothic"/>
        </w:rPr>
        <w:footnoteReference w:id="2"/>
      </w:r>
      <w:r w:rsidR="00773D78" w:rsidRPr="002C14B0">
        <w:rPr>
          <w:rFonts w:ascii="Century Gothic" w:hAnsi="Century Gothic"/>
        </w:rPr>
        <w:t>:</w:t>
      </w:r>
    </w:p>
    <w:p w14:paraId="0DAADB16" w14:textId="60D090A1" w:rsidR="00773D78" w:rsidRPr="002C14B0" w:rsidRDefault="003B6D1E" w:rsidP="003B6D1E">
      <w:pPr>
        <w:pStyle w:val="NormalWeb"/>
        <w:ind w:left="284"/>
        <w:jc w:val="both"/>
        <w:rPr>
          <w:rFonts w:ascii="Century Gothic" w:hAnsi="Century Gothic"/>
          <w:sz w:val="22"/>
          <w:szCs w:val="22"/>
        </w:rPr>
      </w:pPr>
      <w:r w:rsidRPr="002C14B0">
        <w:rPr>
          <w:rFonts w:ascii="Century Gothic" w:hAnsi="Century Gothic"/>
          <w:sz w:val="22"/>
          <w:szCs w:val="22"/>
        </w:rPr>
        <w:t>“</w:t>
      </w:r>
      <w:r w:rsidR="00773D78" w:rsidRPr="002C14B0">
        <w:rPr>
          <w:rFonts w:ascii="Century Gothic" w:hAnsi="Century Gothic"/>
          <w:sz w:val="22"/>
          <w:szCs w:val="22"/>
        </w:rPr>
        <w:t>Pacto Internacional de Derechos Económicos, Sociales y Culturales</w:t>
      </w:r>
    </w:p>
    <w:p w14:paraId="6ACDB4FA" w14:textId="0257893F" w:rsidR="00773D78" w:rsidRPr="002C14B0" w:rsidRDefault="00773D78" w:rsidP="003B6D1E">
      <w:pPr>
        <w:pStyle w:val="NormalWeb"/>
        <w:ind w:left="284"/>
        <w:jc w:val="both"/>
        <w:rPr>
          <w:rFonts w:ascii="Century Gothic" w:hAnsi="Century Gothic"/>
          <w:sz w:val="22"/>
          <w:szCs w:val="22"/>
        </w:rPr>
      </w:pPr>
      <w:r w:rsidRPr="002C14B0">
        <w:rPr>
          <w:rFonts w:ascii="Century Gothic" w:hAnsi="Century Gothic"/>
          <w:sz w:val="22"/>
          <w:szCs w:val="22"/>
        </w:rPr>
        <w:t>Artículo 12</w:t>
      </w:r>
    </w:p>
    <w:p w14:paraId="7338F739" w14:textId="69DCC979" w:rsidR="00773D78" w:rsidRPr="002C14B0" w:rsidRDefault="00773D78" w:rsidP="003B6D1E">
      <w:pPr>
        <w:pStyle w:val="NormalWeb"/>
        <w:ind w:left="284"/>
        <w:jc w:val="both"/>
        <w:rPr>
          <w:rFonts w:ascii="Century Gothic" w:hAnsi="Century Gothic"/>
          <w:sz w:val="22"/>
          <w:szCs w:val="22"/>
        </w:rPr>
      </w:pPr>
      <w:r w:rsidRPr="002C14B0">
        <w:rPr>
          <w:rFonts w:ascii="Century Gothic" w:hAnsi="Century Gothic"/>
          <w:sz w:val="22"/>
          <w:szCs w:val="22"/>
        </w:rPr>
        <w:t>1. Los Estados Partes en el presente Pacto reconocen el derecho de toda persona al disfrute del más alto nivel posible de salud física y mental […]</w:t>
      </w:r>
    </w:p>
    <w:p w14:paraId="562A2343" w14:textId="70D00633" w:rsidR="00773D78" w:rsidRPr="002C14B0" w:rsidRDefault="00C42CF2" w:rsidP="003B6D1E">
      <w:pPr>
        <w:pStyle w:val="NormalWeb"/>
        <w:ind w:left="284"/>
        <w:jc w:val="both"/>
        <w:rPr>
          <w:rFonts w:ascii="Century Gothic" w:hAnsi="Century Gothic"/>
          <w:sz w:val="22"/>
          <w:szCs w:val="22"/>
        </w:rPr>
      </w:pPr>
      <w:r w:rsidRPr="002C14B0">
        <w:rPr>
          <w:rFonts w:ascii="Century Gothic" w:hAnsi="Century Gothic"/>
          <w:sz w:val="22"/>
          <w:szCs w:val="22"/>
        </w:rPr>
        <w:t>Protocolo adicional a la Convención Americana sobre Derechos Humanos en materia de Derechos Económicos, Sociales y Culturales “Protocolo San Salvador”</w:t>
      </w:r>
    </w:p>
    <w:p w14:paraId="778AB834" w14:textId="40E8746C" w:rsidR="00C42CF2" w:rsidRPr="002C14B0" w:rsidRDefault="00C42CF2" w:rsidP="003B6D1E">
      <w:pPr>
        <w:pStyle w:val="NormalWeb"/>
        <w:ind w:left="284"/>
        <w:jc w:val="both"/>
        <w:rPr>
          <w:rFonts w:ascii="Century Gothic" w:hAnsi="Century Gothic"/>
          <w:sz w:val="22"/>
          <w:szCs w:val="22"/>
        </w:rPr>
      </w:pPr>
      <w:r w:rsidRPr="002C14B0">
        <w:rPr>
          <w:rFonts w:ascii="Century Gothic" w:hAnsi="Century Gothic"/>
          <w:sz w:val="22"/>
          <w:szCs w:val="22"/>
        </w:rPr>
        <w:t>Artículo 10</w:t>
      </w:r>
    </w:p>
    <w:p w14:paraId="30C73099" w14:textId="32E39B7B" w:rsidR="00C42CF2" w:rsidRPr="002C14B0" w:rsidRDefault="00C42CF2" w:rsidP="003B6D1E">
      <w:pPr>
        <w:pStyle w:val="NormalWeb"/>
        <w:ind w:left="284"/>
        <w:jc w:val="both"/>
        <w:rPr>
          <w:rFonts w:ascii="Century Gothic" w:hAnsi="Century Gothic"/>
          <w:sz w:val="22"/>
          <w:szCs w:val="22"/>
        </w:rPr>
      </w:pPr>
      <w:r w:rsidRPr="002C14B0">
        <w:rPr>
          <w:rFonts w:ascii="Century Gothic" w:hAnsi="Century Gothic"/>
          <w:sz w:val="22"/>
          <w:szCs w:val="22"/>
        </w:rPr>
        <w:t>1. Toda persona tiene derecho a la salud</w:t>
      </w:r>
      <w:r w:rsidR="000C1728" w:rsidRPr="002C14B0">
        <w:rPr>
          <w:rFonts w:ascii="Century Gothic" w:hAnsi="Century Gothic"/>
          <w:sz w:val="22"/>
          <w:szCs w:val="22"/>
        </w:rPr>
        <w:t>, entendida como el disfrute del más alto nivel de bienestar físico</w:t>
      </w:r>
      <w:r w:rsidR="003B6D1E" w:rsidRPr="002C14B0">
        <w:rPr>
          <w:rFonts w:ascii="Century Gothic" w:hAnsi="Century Gothic"/>
          <w:sz w:val="22"/>
          <w:szCs w:val="22"/>
        </w:rPr>
        <w:t>, mental y social”.</w:t>
      </w:r>
    </w:p>
    <w:p w14:paraId="5EB8D31B" w14:textId="77777777" w:rsidR="00BD16F3" w:rsidRPr="002C14B0" w:rsidRDefault="00300B82" w:rsidP="007A4A58">
      <w:pPr>
        <w:pStyle w:val="NormalWeb"/>
        <w:ind w:firstLine="708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>Aunado a ello, el Comité de Derechos Económicos, Sociales y Culturales del Consejo Económico y Social de las Naciones Unidas, en su Observación General 14 sobre “El derecho al disfrute del más alto nivel posible de salud”</w:t>
      </w:r>
      <w:r w:rsidR="00BD16F3" w:rsidRPr="002C14B0">
        <w:rPr>
          <w:rFonts w:ascii="Century Gothic" w:hAnsi="Century Gothic"/>
        </w:rPr>
        <w:t xml:space="preserve"> expresó que la salud no engendra un mero estado ausente de enfermedades, sino que se refiere al bienestar físico, mental y social de una persona que se favorece mediante el acceso a servicios de salud </w:t>
      </w:r>
      <w:r w:rsidR="00BD16F3" w:rsidRPr="002C14B0">
        <w:rPr>
          <w:rFonts w:ascii="Century Gothic" w:hAnsi="Century Gothic"/>
        </w:rPr>
        <w:lastRenderedPageBreak/>
        <w:t>adecuados y la garantía de condiciones sociales, económicas y ambientales idóneas.</w:t>
      </w:r>
    </w:p>
    <w:p w14:paraId="15EBACD1" w14:textId="31CE3324" w:rsidR="007A4A58" w:rsidRPr="002C14B0" w:rsidRDefault="00BD16F3" w:rsidP="007A4A58">
      <w:pPr>
        <w:pStyle w:val="NormalWeb"/>
        <w:ind w:firstLine="708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>La Organización Mundial de la Salud (OMS) señala, por su parte, que la salud es</w:t>
      </w:r>
      <w:r w:rsidR="007A4A58" w:rsidRPr="002C14B0">
        <w:rPr>
          <w:rFonts w:ascii="Century Gothic" w:hAnsi="Century Gothic"/>
        </w:rPr>
        <w:t xml:space="preserve"> «un estado de bienestar en el cual cada individuo desarrolla su potencial, puede afrontar las tensiones de la vida, puede trabajar de forma productiva y fructífera, y puede aportar algo a su comunidad». </w:t>
      </w:r>
      <w:r w:rsidR="007A4A58" w:rsidRPr="002C14B0">
        <w:rPr>
          <w:rStyle w:val="Refdenotaalpie"/>
          <w:rFonts w:ascii="Century Gothic" w:hAnsi="Century Gothic"/>
        </w:rPr>
        <w:footnoteReference w:id="3"/>
      </w:r>
    </w:p>
    <w:p w14:paraId="4DA2B615" w14:textId="53B52E56" w:rsidR="000631F3" w:rsidRPr="002C14B0" w:rsidRDefault="007A4A58" w:rsidP="00447E22">
      <w:pPr>
        <w:pStyle w:val="NormalWeb"/>
        <w:ind w:firstLine="708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>En este contexto,</w:t>
      </w:r>
      <w:r w:rsidR="000631F3" w:rsidRPr="002C14B0">
        <w:rPr>
          <w:rFonts w:ascii="Century Gothic" w:hAnsi="Century Gothic"/>
        </w:rPr>
        <w:t xml:space="preserve"> </w:t>
      </w:r>
      <w:r w:rsidRPr="002C14B0">
        <w:rPr>
          <w:rFonts w:ascii="Century Gothic" w:hAnsi="Century Gothic"/>
        </w:rPr>
        <w:t xml:space="preserve">el referido organismo, </w:t>
      </w:r>
      <w:r w:rsidR="000631F3" w:rsidRPr="002C14B0">
        <w:rPr>
          <w:rFonts w:ascii="Century Gothic" w:hAnsi="Century Gothic"/>
        </w:rPr>
        <w:t xml:space="preserve">estableció el 10 de octubre como el </w:t>
      </w:r>
      <w:r w:rsidR="00415D1D" w:rsidRPr="002C14B0">
        <w:rPr>
          <w:rFonts w:ascii="Century Gothic" w:hAnsi="Century Gothic"/>
        </w:rPr>
        <w:t>“Día Mundial de la Salud Mental</w:t>
      </w:r>
      <w:r w:rsidR="007F6ECD" w:rsidRPr="002C14B0">
        <w:rPr>
          <w:rFonts w:ascii="Century Gothic" w:hAnsi="Century Gothic"/>
        </w:rPr>
        <w:t>”</w:t>
      </w:r>
      <w:r w:rsidR="000631F3" w:rsidRPr="002C14B0">
        <w:rPr>
          <w:rFonts w:ascii="Century Gothic" w:hAnsi="Century Gothic"/>
        </w:rPr>
        <w:t xml:space="preserve">, </w:t>
      </w:r>
      <w:r w:rsidR="00A67E26" w:rsidRPr="002C14B0">
        <w:rPr>
          <w:rFonts w:ascii="Century Gothic" w:hAnsi="Century Gothic"/>
        </w:rPr>
        <w:t xml:space="preserve">para </w:t>
      </w:r>
      <w:r w:rsidR="00415D1D" w:rsidRPr="002C14B0">
        <w:rPr>
          <w:rFonts w:ascii="Century Gothic" w:hAnsi="Century Gothic"/>
        </w:rPr>
        <w:t>la promoción de</w:t>
      </w:r>
      <w:r w:rsidR="000631F3" w:rsidRPr="002C14B0">
        <w:rPr>
          <w:rFonts w:ascii="Century Gothic" w:hAnsi="Century Gothic"/>
        </w:rPr>
        <w:t xml:space="preserve"> </w:t>
      </w:r>
      <w:r w:rsidR="00415D1D" w:rsidRPr="002C14B0">
        <w:rPr>
          <w:rFonts w:ascii="Century Gothic" w:hAnsi="Century Gothic"/>
        </w:rPr>
        <w:t>la salud mental, consistente</w:t>
      </w:r>
      <w:r w:rsidR="000631F3" w:rsidRPr="002C14B0">
        <w:rPr>
          <w:rFonts w:ascii="Century Gothic" w:hAnsi="Century Gothic"/>
        </w:rPr>
        <w:t xml:space="preserve"> en acciones que creen entornos y condiciones de vida</w:t>
      </w:r>
      <w:r w:rsidR="00415D1D" w:rsidRPr="002C14B0">
        <w:rPr>
          <w:rFonts w:ascii="Century Gothic" w:hAnsi="Century Gothic"/>
        </w:rPr>
        <w:t xml:space="preserve">, </w:t>
      </w:r>
      <w:r w:rsidR="000631F3" w:rsidRPr="002C14B0">
        <w:rPr>
          <w:rFonts w:ascii="Century Gothic" w:hAnsi="Century Gothic"/>
        </w:rPr>
        <w:t xml:space="preserve"> </w:t>
      </w:r>
      <w:r w:rsidR="00066626" w:rsidRPr="002C14B0">
        <w:rPr>
          <w:rFonts w:ascii="Century Gothic" w:hAnsi="Century Gothic"/>
        </w:rPr>
        <w:t>propiciando que las</w:t>
      </w:r>
      <w:r w:rsidR="000631F3" w:rsidRPr="002C14B0">
        <w:rPr>
          <w:rFonts w:ascii="Century Gothic" w:hAnsi="Century Gothic"/>
        </w:rPr>
        <w:t xml:space="preserve"> personas </w:t>
      </w:r>
      <w:r w:rsidR="004459CD" w:rsidRPr="002C14B0">
        <w:rPr>
          <w:rFonts w:ascii="Century Gothic" w:hAnsi="Century Gothic"/>
        </w:rPr>
        <w:t>adopten</w:t>
      </w:r>
      <w:r w:rsidR="000631F3" w:rsidRPr="002C14B0">
        <w:rPr>
          <w:rFonts w:ascii="Century Gothic" w:hAnsi="Century Gothic"/>
        </w:rPr>
        <w:t xml:space="preserve"> y </w:t>
      </w:r>
      <w:r w:rsidR="00066626" w:rsidRPr="002C14B0">
        <w:rPr>
          <w:rFonts w:ascii="Century Gothic" w:hAnsi="Century Gothic"/>
        </w:rPr>
        <w:t>mantengan</w:t>
      </w:r>
      <w:r w:rsidR="000631F3" w:rsidRPr="002C14B0">
        <w:rPr>
          <w:rFonts w:ascii="Century Gothic" w:hAnsi="Century Gothic"/>
        </w:rPr>
        <w:t xml:space="preserve"> modos de vida saludables. Entre ellas una serie de acciones para aumentar las posibilidades de que </w:t>
      </w:r>
      <w:r w:rsidR="00A67E26" w:rsidRPr="002C14B0">
        <w:rPr>
          <w:rFonts w:ascii="Century Gothic" w:hAnsi="Century Gothic"/>
        </w:rPr>
        <w:t xml:space="preserve">un mayor número de </w:t>
      </w:r>
      <w:r w:rsidR="000631F3" w:rsidRPr="002C14B0">
        <w:rPr>
          <w:rFonts w:ascii="Century Gothic" w:hAnsi="Century Gothic"/>
        </w:rPr>
        <w:t>personas tengan una mejor salud menta</w:t>
      </w:r>
      <w:r w:rsidR="00974C83" w:rsidRPr="002C14B0">
        <w:rPr>
          <w:rFonts w:ascii="Century Gothic" w:hAnsi="Century Gothic"/>
        </w:rPr>
        <w:t>l.</w:t>
      </w:r>
    </w:p>
    <w:p w14:paraId="7F410388" w14:textId="3FAD18FC" w:rsidR="0036471E" w:rsidRPr="002C14B0" w:rsidRDefault="0036471E" w:rsidP="0036471E">
      <w:pPr>
        <w:pStyle w:val="NormalWeb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 xml:space="preserve">          Asimismo, la Agenda 2030 para el Desarrollo Sostenible, suscrita por México, establece en su objetivo número 3 “Garantizar una vida sana y promover el bienestar en todas las edades es esencial para el desarrollo sostenible”</w:t>
      </w:r>
      <w:r w:rsidRPr="002C14B0">
        <w:rPr>
          <w:rStyle w:val="Refdenotaalpie"/>
          <w:rFonts w:ascii="Century Gothic" w:hAnsi="Century Gothic"/>
        </w:rPr>
        <w:footnoteReference w:id="4"/>
      </w:r>
      <w:r w:rsidR="007F6ECD" w:rsidRPr="002C14B0">
        <w:rPr>
          <w:rFonts w:ascii="Century Gothic" w:hAnsi="Century Gothic"/>
        </w:rPr>
        <w:t>,</w:t>
      </w:r>
      <w:r w:rsidRPr="002C14B0">
        <w:rPr>
          <w:rFonts w:ascii="Century Gothic" w:hAnsi="Century Gothic"/>
        </w:rPr>
        <w:t xml:space="preserve"> por lo cual, se requieren sumar esfuerzos para hacer frente a una gran variedad de enfermedades y abordar un gran número de problemas de salud, tanto constantes como emergentes. Es indiscutible y urgente la necesidad de actuar con relación a la salud incluida la salud mental. Siendo que esta última está determinada por una compleja interacción de factores de estrés y vulnerabilidad individuales, sociales y estructurales.</w:t>
      </w:r>
    </w:p>
    <w:p w14:paraId="2B2666A6" w14:textId="30AF7BCA" w:rsidR="003B6D1E" w:rsidRPr="002C14B0" w:rsidRDefault="003B6D1E" w:rsidP="0036471E">
      <w:pPr>
        <w:pStyle w:val="NormalWeb"/>
        <w:ind w:firstLine="708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>En el</w:t>
      </w:r>
      <w:r w:rsidRPr="00DA5600">
        <w:rPr>
          <w:rFonts w:ascii="Century Gothic" w:hAnsi="Century Gothic"/>
        </w:rPr>
        <w:t xml:space="preserve"> </w:t>
      </w:r>
      <w:r w:rsidR="0036471E" w:rsidRPr="002C14B0">
        <w:rPr>
          <w:rFonts w:ascii="Century Gothic" w:hAnsi="Century Gothic"/>
        </w:rPr>
        <w:t>nivel nacional, la Constitución Política de los Estados Unidos Mexicanos, establece en su artículo 4 lo siguiente</w:t>
      </w:r>
      <w:r w:rsidRPr="002C14B0">
        <w:rPr>
          <w:rStyle w:val="Refdenotaalpie"/>
          <w:rFonts w:ascii="Century Gothic" w:hAnsi="Century Gothic"/>
        </w:rPr>
        <w:footnoteReference w:id="5"/>
      </w:r>
      <w:r w:rsidR="0036471E" w:rsidRPr="002C14B0">
        <w:rPr>
          <w:rFonts w:ascii="Century Gothic" w:hAnsi="Century Gothic"/>
        </w:rPr>
        <w:t xml:space="preserve">: </w:t>
      </w:r>
    </w:p>
    <w:p w14:paraId="132B1230" w14:textId="766566D1" w:rsidR="003B6D1E" w:rsidRPr="002C14B0" w:rsidRDefault="0036471E" w:rsidP="003B6D1E">
      <w:pPr>
        <w:pStyle w:val="NormalWeb"/>
        <w:ind w:left="284"/>
        <w:jc w:val="both"/>
        <w:rPr>
          <w:rFonts w:ascii="Century Gothic" w:hAnsi="Century Gothic"/>
          <w:sz w:val="22"/>
          <w:szCs w:val="22"/>
        </w:rPr>
      </w:pPr>
      <w:r w:rsidRPr="002C14B0">
        <w:rPr>
          <w:rFonts w:ascii="Century Gothic" w:hAnsi="Century Gothic"/>
          <w:sz w:val="22"/>
          <w:szCs w:val="22"/>
        </w:rPr>
        <w:lastRenderedPageBreak/>
        <w:t>“Toda Persona tiene derecho a la protección de la salud. La Ley definirá las bases y modalidades para el acceso a los servicios de salud y establecerá la concurrencia de la Federación y las entidades</w:t>
      </w:r>
      <w:r w:rsidR="003B6D1E" w:rsidRPr="002C14B0">
        <w:rPr>
          <w:rFonts w:ascii="Century Gothic" w:hAnsi="Century Gothic"/>
          <w:sz w:val="22"/>
          <w:szCs w:val="22"/>
        </w:rPr>
        <w:t>”</w:t>
      </w:r>
      <w:r w:rsidR="00B45FBA" w:rsidRPr="002C14B0">
        <w:rPr>
          <w:rFonts w:ascii="Century Gothic" w:hAnsi="Century Gothic"/>
          <w:sz w:val="22"/>
          <w:szCs w:val="22"/>
        </w:rPr>
        <w:t xml:space="preserve"> </w:t>
      </w:r>
    </w:p>
    <w:p w14:paraId="7C3186B1" w14:textId="3C11D527" w:rsidR="0036471E" w:rsidRPr="002C14B0" w:rsidRDefault="00B45FBA" w:rsidP="0036471E">
      <w:pPr>
        <w:pStyle w:val="NormalWeb"/>
        <w:ind w:firstLine="708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>Así pues, el derecho a la salud se consagra como un derecho fundamental</w:t>
      </w:r>
      <w:r w:rsidR="0036471E" w:rsidRPr="002C14B0">
        <w:rPr>
          <w:rFonts w:ascii="Century Gothic" w:hAnsi="Century Gothic"/>
        </w:rPr>
        <w:t xml:space="preserve"> que </w:t>
      </w:r>
      <w:r w:rsidRPr="002C14B0">
        <w:rPr>
          <w:rFonts w:ascii="Century Gothic" w:hAnsi="Century Gothic"/>
        </w:rPr>
        <w:t>vincula a las instancias federales, estatales y municipales correspondientes para</w:t>
      </w:r>
      <w:r w:rsidR="0036471E" w:rsidRPr="002C14B0">
        <w:rPr>
          <w:rFonts w:ascii="Century Gothic" w:hAnsi="Century Gothic"/>
        </w:rPr>
        <w:t xml:space="preserve"> </w:t>
      </w:r>
      <w:r w:rsidRPr="002C14B0">
        <w:rPr>
          <w:rFonts w:ascii="Century Gothic" w:hAnsi="Century Gothic"/>
        </w:rPr>
        <w:t>garantizar su tutela</w:t>
      </w:r>
      <w:r w:rsidR="0036471E" w:rsidRPr="002C14B0">
        <w:rPr>
          <w:rFonts w:ascii="Century Gothic" w:hAnsi="Century Gothic"/>
        </w:rPr>
        <w:t>.</w:t>
      </w:r>
    </w:p>
    <w:p w14:paraId="105E5A9D" w14:textId="1705C806" w:rsidR="001249FE" w:rsidRPr="002C14B0" w:rsidRDefault="001249FE" w:rsidP="001249FE">
      <w:pPr>
        <w:pStyle w:val="NormalWeb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>Cabe mencionar que</w:t>
      </w:r>
      <w:r w:rsidR="00416650" w:rsidRPr="002C14B0">
        <w:rPr>
          <w:rFonts w:ascii="Century Gothic" w:hAnsi="Century Gothic"/>
        </w:rPr>
        <w:t>,</w:t>
      </w:r>
      <w:r w:rsidRPr="002C14B0">
        <w:rPr>
          <w:rFonts w:ascii="Century Gothic" w:hAnsi="Century Gothic"/>
        </w:rPr>
        <w:t xml:space="preserve"> los derechos de las niñas, niños y adolescentes se encuentran regulados en </w:t>
      </w:r>
      <w:r w:rsidR="00DA5600">
        <w:rPr>
          <w:rFonts w:ascii="Century Gothic" w:hAnsi="Century Gothic"/>
        </w:rPr>
        <w:t>una</w:t>
      </w:r>
      <w:r w:rsidRPr="002C14B0">
        <w:rPr>
          <w:rFonts w:ascii="Century Gothic" w:hAnsi="Century Gothic"/>
        </w:rPr>
        <w:t xml:space="preserve"> Ley General</w:t>
      </w:r>
      <w:r w:rsidR="00C2643C" w:rsidRPr="002C14B0">
        <w:rPr>
          <w:rStyle w:val="Refdenotaalpie"/>
          <w:rFonts w:ascii="Century Gothic" w:hAnsi="Century Gothic"/>
        </w:rPr>
        <w:footnoteReference w:id="6"/>
      </w:r>
      <w:r w:rsidRPr="002C14B0">
        <w:rPr>
          <w:rFonts w:ascii="Century Gothic" w:hAnsi="Century Gothic"/>
        </w:rPr>
        <w:t xml:space="preserve">, </w:t>
      </w:r>
      <w:r w:rsidR="00DA5600">
        <w:rPr>
          <w:rFonts w:ascii="Century Gothic" w:hAnsi="Century Gothic"/>
        </w:rPr>
        <w:t>que</w:t>
      </w:r>
      <w:r w:rsidRPr="002C14B0">
        <w:rPr>
          <w:rFonts w:ascii="Century Gothic" w:hAnsi="Century Gothic"/>
        </w:rPr>
        <w:t xml:space="preserve"> dispone</w:t>
      </w:r>
      <w:r w:rsidR="00DA5600">
        <w:rPr>
          <w:rFonts w:ascii="Century Gothic" w:hAnsi="Century Gothic"/>
        </w:rPr>
        <w:t>,</w:t>
      </w:r>
      <w:r w:rsidRPr="002C14B0">
        <w:rPr>
          <w:rFonts w:ascii="Century Gothic" w:hAnsi="Century Gothic"/>
        </w:rPr>
        <w:t xml:space="preserve"> entre otr</w:t>
      </w:r>
      <w:r w:rsidR="00103AC8" w:rsidRPr="002C14B0">
        <w:rPr>
          <w:rFonts w:ascii="Century Gothic" w:hAnsi="Century Gothic"/>
        </w:rPr>
        <w:t>a</w:t>
      </w:r>
      <w:r w:rsidRPr="002C14B0">
        <w:rPr>
          <w:rFonts w:ascii="Century Gothic" w:hAnsi="Century Gothic"/>
        </w:rPr>
        <w:t>s</w:t>
      </w:r>
      <w:r w:rsidR="00103AC8" w:rsidRPr="002C14B0">
        <w:rPr>
          <w:rFonts w:ascii="Century Gothic" w:hAnsi="Century Gothic"/>
        </w:rPr>
        <w:t xml:space="preserve"> cuestiones</w:t>
      </w:r>
      <w:r w:rsidRPr="002C14B0">
        <w:rPr>
          <w:rFonts w:ascii="Century Gothic" w:hAnsi="Century Gothic"/>
        </w:rPr>
        <w:t xml:space="preserve">, </w:t>
      </w:r>
      <w:r w:rsidR="00103AC8" w:rsidRPr="002C14B0">
        <w:rPr>
          <w:rFonts w:ascii="Century Gothic" w:hAnsi="Century Gothic"/>
        </w:rPr>
        <w:t xml:space="preserve">su </w:t>
      </w:r>
      <w:r w:rsidRPr="002C14B0">
        <w:rPr>
          <w:rFonts w:ascii="Century Gothic" w:hAnsi="Century Gothic"/>
        </w:rPr>
        <w:t xml:space="preserve">derecho a vivir en un medio ambiente sano y sustentable, y en condiciones que permitan su desarrollo, bienestar, crecimiento saludable y armonioso, </w:t>
      </w:r>
      <w:r w:rsidRPr="00DA5600">
        <w:rPr>
          <w:rFonts w:ascii="Century Gothic" w:hAnsi="Century Gothic"/>
        </w:rPr>
        <w:t>tanto físico como mental,</w:t>
      </w:r>
      <w:r w:rsidRPr="002C14B0">
        <w:rPr>
          <w:rFonts w:ascii="Century Gothic" w:hAnsi="Century Gothic"/>
        </w:rPr>
        <w:t xml:space="preserve"> material, espiritual, ético, cultural y social.</w:t>
      </w:r>
    </w:p>
    <w:p w14:paraId="4447C506" w14:textId="670A98C8" w:rsidR="001249FE" w:rsidRPr="002C14B0" w:rsidRDefault="001249FE" w:rsidP="001249FE">
      <w:pPr>
        <w:pStyle w:val="NormalWeb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ab/>
        <w:t xml:space="preserve">Del mismo modo, esta Ley General impone a las autoridades federales, las entidades federativas, municipales y las demarcaciones territoriales de la Ciudad de México, en el ámbito de sus respectivas competencias, </w:t>
      </w:r>
      <w:r w:rsidR="00246C94">
        <w:rPr>
          <w:rFonts w:ascii="Century Gothic" w:hAnsi="Century Gothic"/>
        </w:rPr>
        <w:t>el deber de coordinarse</w:t>
      </w:r>
      <w:r w:rsidRPr="002C14B0">
        <w:rPr>
          <w:rFonts w:ascii="Century Gothic" w:hAnsi="Century Gothic"/>
        </w:rPr>
        <w:t xml:space="preserve"> a fin de establecer medidas tendentes a que en los servicios de salud se detecten y atiendan de manera especial los casos de niñas, niños y adolescentes con problemas de salud mental.</w:t>
      </w:r>
    </w:p>
    <w:p w14:paraId="1309321C" w14:textId="775B0F79" w:rsidR="0036471E" w:rsidRPr="002C14B0" w:rsidRDefault="0036471E" w:rsidP="0036471E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MX"/>
        </w:rPr>
      </w:pPr>
      <w:r w:rsidRPr="002C14B0">
        <w:rPr>
          <w:rFonts w:ascii="Century Gothic" w:eastAsia="Times New Roman" w:hAnsi="Century Gothic" w:cs="Times New Roman"/>
          <w:sz w:val="24"/>
          <w:szCs w:val="24"/>
          <w:lang w:eastAsia="es-MX"/>
        </w:rPr>
        <w:t xml:space="preserve">           Sobre el tema, </w:t>
      </w:r>
      <w:r w:rsidR="00B45FBA" w:rsidRPr="002C14B0">
        <w:rPr>
          <w:rFonts w:ascii="Century Gothic" w:eastAsia="Times New Roman" w:hAnsi="Century Gothic" w:cs="Times New Roman"/>
          <w:sz w:val="24"/>
          <w:szCs w:val="24"/>
          <w:lang w:eastAsia="es-MX"/>
        </w:rPr>
        <w:t xml:space="preserve">la jurisprudencia emitida por </w:t>
      </w:r>
      <w:r w:rsidRPr="002C14B0">
        <w:rPr>
          <w:rFonts w:ascii="Century Gothic" w:eastAsia="Times New Roman" w:hAnsi="Century Gothic" w:cs="Times New Roman"/>
          <w:sz w:val="24"/>
          <w:szCs w:val="24"/>
          <w:lang w:eastAsia="es-MX"/>
        </w:rPr>
        <w:t>nuestro máximo tribunal</w:t>
      </w:r>
      <w:r w:rsidR="00B45FBA" w:rsidRPr="002C14B0">
        <w:rPr>
          <w:rFonts w:ascii="Century Gothic" w:eastAsia="Times New Roman" w:hAnsi="Century Gothic" w:cs="Times New Roman"/>
          <w:sz w:val="24"/>
          <w:szCs w:val="24"/>
          <w:lang w:eastAsia="es-MX"/>
        </w:rPr>
        <w:t xml:space="preserve"> refiere que la salud se refleja en</w:t>
      </w:r>
      <w:r w:rsidRPr="002C14B0">
        <w:rPr>
          <w:rFonts w:ascii="Century Gothic" w:eastAsia="Times New Roman" w:hAnsi="Century Gothic" w:cs="Times New Roman"/>
          <w:sz w:val="24"/>
          <w:szCs w:val="24"/>
          <w:lang w:eastAsia="es-MX"/>
        </w:rPr>
        <w:t xml:space="preserve"> </w:t>
      </w:r>
      <w:r w:rsidR="00B45FBA" w:rsidRPr="002C14B0">
        <w:rPr>
          <w:rFonts w:ascii="Century Gothic" w:eastAsia="Times New Roman" w:hAnsi="Century Gothic" w:cs="Times New Roman"/>
          <w:sz w:val="24"/>
          <w:szCs w:val="24"/>
          <w:lang w:eastAsia="es-MX"/>
        </w:rPr>
        <w:t>el</w:t>
      </w:r>
      <w:r w:rsidRPr="002C14B0">
        <w:rPr>
          <w:rFonts w:ascii="Century Gothic" w:eastAsia="Times New Roman" w:hAnsi="Century Gothic" w:cs="Times New Roman"/>
          <w:sz w:val="24"/>
          <w:szCs w:val="24"/>
          <w:lang w:eastAsia="es-MX"/>
        </w:rPr>
        <w:t xml:space="preserve"> bienestar físico, mental y social, y no únicamente a la ausencia de enfermedad o incapacidad de las personas</w:t>
      </w:r>
      <w:r w:rsidRPr="002C14B0">
        <w:rPr>
          <w:rStyle w:val="Refdenotaalpie"/>
          <w:rFonts w:ascii="Century Gothic" w:eastAsia="Times New Roman" w:hAnsi="Century Gothic" w:cs="Times New Roman"/>
          <w:sz w:val="24"/>
          <w:szCs w:val="24"/>
          <w:lang w:eastAsia="es-MX"/>
        </w:rPr>
        <w:footnoteReference w:id="7"/>
      </w:r>
      <w:r w:rsidRPr="002C14B0">
        <w:rPr>
          <w:rFonts w:ascii="Century Gothic" w:eastAsia="Times New Roman" w:hAnsi="Century Gothic" w:cs="Times New Roman"/>
          <w:sz w:val="24"/>
          <w:szCs w:val="24"/>
          <w:lang w:eastAsia="es-MX"/>
        </w:rPr>
        <w:t xml:space="preserve">, </w:t>
      </w:r>
      <w:r w:rsidR="00B45FBA" w:rsidRPr="002C14B0">
        <w:rPr>
          <w:rFonts w:ascii="Century Gothic" w:eastAsia="Times New Roman" w:hAnsi="Century Gothic" w:cs="Times New Roman"/>
          <w:sz w:val="24"/>
          <w:szCs w:val="24"/>
          <w:lang w:eastAsia="es-MX"/>
        </w:rPr>
        <w:t>retomando lo precisado por el Comité DESC de Naciones Unidas</w:t>
      </w:r>
      <w:r w:rsidRPr="002C14B0">
        <w:rPr>
          <w:rFonts w:ascii="Century Gothic" w:eastAsia="Times New Roman" w:hAnsi="Century Gothic" w:cs="Times New Roman"/>
          <w:sz w:val="24"/>
          <w:szCs w:val="24"/>
          <w:lang w:eastAsia="es-MX"/>
        </w:rPr>
        <w:t>.</w:t>
      </w:r>
    </w:p>
    <w:p w14:paraId="5B9E094A" w14:textId="1DF182CA" w:rsidR="001249FE" w:rsidRPr="002C14B0" w:rsidRDefault="00246C94" w:rsidP="001249FE">
      <w:pPr>
        <w:pStyle w:val="NormalWeb"/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Ahora bien</w:t>
      </w:r>
      <w:r w:rsidR="004459CD" w:rsidRPr="002C14B0">
        <w:rPr>
          <w:rFonts w:ascii="Century Gothic" w:hAnsi="Century Gothic"/>
        </w:rPr>
        <w:t>, s</w:t>
      </w:r>
      <w:r w:rsidR="001C6769" w:rsidRPr="002C14B0">
        <w:rPr>
          <w:rFonts w:ascii="Century Gothic" w:hAnsi="Century Gothic"/>
        </w:rPr>
        <w:t>egún datos del Instituto Nacional de Estadística y Geografía (INEGI), para el año 2020, Yucatán se encontraba en el primer lugar de</w:t>
      </w:r>
      <w:r w:rsidR="00A53E4D" w:rsidRPr="002C14B0">
        <w:rPr>
          <w:rFonts w:ascii="Century Gothic" w:hAnsi="Century Gothic"/>
        </w:rPr>
        <w:t xml:space="preserve"> </w:t>
      </w:r>
      <w:r w:rsidR="001C6769" w:rsidRPr="002C14B0">
        <w:rPr>
          <w:rFonts w:ascii="Century Gothic" w:hAnsi="Century Gothic"/>
        </w:rPr>
        <w:t>l</w:t>
      </w:r>
      <w:r w:rsidR="00A53E4D" w:rsidRPr="002C14B0">
        <w:rPr>
          <w:rFonts w:ascii="Century Gothic" w:hAnsi="Century Gothic"/>
        </w:rPr>
        <w:t>a tasa</w:t>
      </w:r>
      <w:r w:rsidR="001C6769" w:rsidRPr="002C14B0">
        <w:rPr>
          <w:rFonts w:ascii="Century Gothic" w:hAnsi="Century Gothic"/>
        </w:rPr>
        <w:t xml:space="preserve"> de suicidios a nivel federal </w:t>
      </w:r>
      <w:r w:rsidR="00AE28C4" w:rsidRPr="002C14B0">
        <w:rPr>
          <w:rFonts w:ascii="Century Gothic" w:hAnsi="Century Gothic"/>
        </w:rPr>
        <w:t>con un porcentaje de 30.1</w:t>
      </w:r>
      <w:r w:rsidR="004C36AE" w:rsidRPr="002C14B0">
        <w:rPr>
          <w:rFonts w:ascii="Century Gothic" w:hAnsi="Century Gothic"/>
        </w:rPr>
        <w:t xml:space="preserve">. </w:t>
      </w:r>
      <w:r w:rsidR="0070369C" w:rsidRPr="002C14B0">
        <w:rPr>
          <w:rFonts w:ascii="Century Gothic" w:hAnsi="Century Gothic"/>
        </w:rPr>
        <w:t>Para 2021, nuestro Estado, se encontraba en segundo lugar, con un porcentaje de 23.5 en la tasa de suicidio en la población de 15 a 29 años por entidad federativa de residencia habitual, por cada 100 mil habitantes.</w:t>
      </w:r>
      <w:r w:rsidR="0070369C" w:rsidRPr="002C14B0">
        <w:rPr>
          <w:rStyle w:val="Refdenotaalpie"/>
          <w:rFonts w:ascii="Century Gothic" w:hAnsi="Century Gothic"/>
        </w:rPr>
        <w:footnoteReference w:id="8"/>
      </w:r>
      <w:r w:rsidR="0070369C" w:rsidRPr="002C14B0">
        <w:rPr>
          <w:rFonts w:ascii="Century Gothic" w:hAnsi="Century Gothic"/>
        </w:rPr>
        <w:t xml:space="preserve"> Siendo alarmantes </w:t>
      </w:r>
      <w:r w:rsidR="00D9084B" w:rsidRPr="002C14B0">
        <w:rPr>
          <w:rFonts w:ascii="Century Gothic" w:hAnsi="Century Gothic"/>
        </w:rPr>
        <w:t>ambos</w:t>
      </w:r>
      <w:r w:rsidR="0070369C" w:rsidRPr="002C14B0">
        <w:rPr>
          <w:rFonts w:ascii="Century Gothic" w:hAnsi="Century Gothic"/>
        </w:rPr>
        <w:t xml:space="preserve"> porcentajes </w:t>
      </w:r>
      <w:r w:rsidR="00D9084B" w:rsidRPr="002C14B0">
        <w:rPr>
          <w:rFonts w:ascii="Century Gothic" w:hAnsi="Century Gothic"/>
        </w:rPr>
        <w:t>para nuestra entidad federativa</w:t>
      </w:r>
      <w:r w:rsidR="0070369C" w:rsidRPr="002C14B0">
        <w:rPr>
          <w:rFonts w:ascii="Century Gothic" w:hAnsi="Century Gothic"/>
        </w:rPr>
        <w:t xml:space="preserve">, </w:t>
      </w:r>
      <w:r w:rsidR="00D9084B" w:rsidRPr="002C14B0">
        <w:rPr>
          <w:rFonts w:ascii="Century Gothic" w:hAnsi="Century Gothic"/>
        </w:rPr>
        <w:t>ya que es visible la</w:t>
      </w:r>
      <w:r w:rsidR="0070369C" w:rsidRPr="002C14B0">
        <w:rPr>
          <w:rFonts w:ascii="Century Gothic" w:hAnsi="Century Gothic"/>
        </w:rPr>
        <w:t xml:space="preserve"> tendencia a encontrarse en los primeros lugares en todo el país.</w:t>
      </w:r>
    </w:p>
    <w:p w14:paraId="58D73D70" w14:textId="215996A9" w:rsidR="001249FE" w:rsidRPr="002C14B0" w:rsidRDefault="001249FE" w:rsidP="001249FE">
      <w:pPr>
        <w:pStyle w:val="NormalWeb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ab/>
        <w:t>Aunado a ello, en Yucatán, estos derechos encuentran reconocimiento y complemento de regulación en la Ley de los Derecho</w:t>
      </w:r>
      <w:r w:rsidR="00416650" w:rsidRPr="002C14B0">
        <w:rPr>
          <w:rFonts w:ascii="Century Gothic" w:hAnsi="Century Gothic"/>
        </w:rPr>
        <w:t>s</w:t>
      </w:r>
      <w:r w:rsidRPr="002C14B0">
        <w:rPr>
          <w:rFonts w:ascii="Century Gothic" w:hAnsi="Century Gothic"/>
        </w:rPr>
        <w:t xml:space="preserve"> de Niñas, Niños, y Adolescentes del Estado de Yucatán. </w:t>
      </w:r>
    </w:p>
    <w:p w14:paraId="3CB735F7" w14:textId="1262AA1C" w:rsidR="001249FE" w:rsidRPr="002C14B0" w:rsidRDefault="00416650" w:rsidP="00535039">
      <w:pPr>
        <w:pStyle w:val="NormalWeb"/>
        <w:ind w:firstLine="709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 xml:space="preserve">Es importante que dentro de la norma sectorial que tiene por objeto los derechos de las niñas, niños y adolescentes se integre aquel que tiene por </w:t>
      </w:r>
      <w:r w:rsidR="00535039" w:rsidRPr="002C14B0">
        <w:rPr>
          <w:rFonts w:ascii="Century Gothic" w:hAnsi="Century Gothic"/>
        </w:rPr>
        <w:t xml:space="preserve">objeto abordar las consecuencias que el fenómeno en trato está provocando, significando, de tal modo, el reconocimiento legislativo formal sobre sus incidencias, así como, en general, todas aquellas afectaciones </w:t>
      </w:r>
      <w:r w:rsidR="001A3CF2" w:rsidRPr="002C14B0">
        <w:rPr>
          <w:rFonts w:ascii="Century Gothic" w:hAnsi="Century Gothic"/>
        </w:rPr>
        <w:t>a</w:t>
      </w:r>
      <w:r w:rsidR="00535039" w:rsidRPr="002C14B0">
        <w:rPr>
          <w:rFonts w:ascii="Century Gothic" w:hAnsi="Century Gothic"/>
        </w:rPr>
        <w:t xml:space="preserve"> la salud mental de dicha población.</w:t>
      </w:r>
    </w:p>
    <w:p w14:paraId="76301705" w14:textId="078090EA" w:rsidR="001C6769" w:rsidRPr="002C14B0" w:rsidRDefault="004C36AE" w:rsidP="004C36AE">
      <w:pPr>
        <w:pStyle w:val="NormalWeb"/>
        <w:ind w:firstLine="708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 xml:space="preserve">Es un hecho que el Covid-19 </w:t>
      </w:r>
      <w:r w:rsidR="0036471E" w:rsidRPr="002C14B0">
        <w:rPr>
          <w:rFonts w:ascii="Century Gothic" w:hAnsi="Century Gothic"/>
        </w:rPr>
        <w:t>cambió</w:t>
      </w:r>
      <w:r w:rsidR="004459CD" w:rsidRPr="002C14B0">
        <w:rPr>
          <w:rFonts w:ascii="Century Gothic" w:hAnsi="Century Gothic"/>
        </w:rPr>
        <w:t xml:space="preserve"> drásticamente nuestro modo de vivir</w:t>
      </w:r>
      <w:r w:rsidRPr="002C14B0">
        <w:rPr>
          <w:rFonts w:ascii="Century Gothic" w:hAnsi="Century Gothic"/>
        </w:rPr>
        <w:t xml:space="preserve">, </w:t>
      </w:r>
      <w:r w:rsidR="002D1BD1" w:rsidRPr="002C14B0">
        <w:rPr>
          <w:rFonts w:ascii="Century Gothic" w:hAnsi="Century Gothic"/>
        </w:rPr>
        <w:t xml:space="preserve">por lo que se presentan </w:t>
      </w:r>
      <w:r w:rsidRPr="002C14B0">
        <w:rPr>
          <w:rFonts w:ascii="Century Gothic" w:hAnsi="Century Gothic"/>
        </w:rPr>
        <w:t>desafíos y escenarios nunca antes vistos.</w:t>
      </w:r>
      <w:r w:rsidR="001A3CF2" w:rsidRPr="002C14B0">
        <w:rPr>
          <w:rFonts w:ascii="Century Gothic" w:hAnsi="Century Gothic"/>
        </w:rPr>
        <w:t xml:space="preserve"> Y es importante llamar la atención sobre los efectos que esto ha provocado en nuestras niñas, niños y adolescentes.</w:t>
      </w:r>
    </w:p>
    <w:p w14:paraId="703DB57E" w14:textId="5BB615BB" w:rsidR="00B328FE" w:rsidRPr="002C14B0" w:rsidRDefault="005E19DD" w:rsidP="002D5036">
      <w:pPr>
        <w:pStyle w:val="NormalWeb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 xml:space="preserve">           Es por lo anterior, d</w:t>
      </w:r>
      <w:r w:rsidR="00B328FE" w:rsidRPr="002C14B0">
        <w:rPr>
          <w:rFonts w:ascii="Century Gothic" w:hAnsi="Century Gothic"/>
        </w:rPr>
        <w:t>iputadas y diputados,</w:t>
      </w:r>
      <w:r w:rsidR="00EC68CD" w:rsidRPr="002C14B0">
        <w:rPr>
          <w:rFonts w:ascii="Century Gothic" w:hAnsi="Century Gothic"/>
        </w:rPr>
        <w:t xml:space="preserve"> que</w:t>
      </w:r>
      <w:r w:rsidR="00B328FE" w:rsidRPr="002C14B0">
        <w:rPr>
          <w:rFonts w:ascii="Century Gothic" w:hAnsi="Century Gothic"/>
        </w:rPr>
        <w:t xml:space="preserve"> necesitamos hoy un plan de reconstrucción, que atienda de manera integral y responsable los problemas que se han </w:t>
      </w:r>
      <w:r w:rsidR="004459CD" w:rsidRPr="002C14B0">
        <w:rPr>
          <w:rFonts w:ascii="Century Gothic" w:hAnsi="Century Gothic"/>
        </w:rPr>
        <w:t>desencaden</w:t>
      </w:r>
      <w:r w:rsidR="00741ACD" w:rsidRPr="002C14B0">
        <w:rPr>
          <w:rFonts w:ascii="Century Gothic" w:hAnsi="Century Gothic"/>
        </w:rPr>
        <w:t>ado</w:t>
      </w:r>
      <w:r w:rsidR="00B328FE" w:rsidRPr="002C14B0">
        <w:rPr>
          <w:rFonts w:ascii="Century Gothic" w:hAnsi="Century Gothic"/>
        </w:rPr>
        <w:t xml:space="preserve"> con la presencia de este virus, </w:t>
      </w:r>
      <w:r w:rsidR="004459CD" w:rsidRPr="002C14B0">
        <w:rPr>
          <w:rFonts w:ascii="Century Gothic" w:hAnsi="Century Gothic"/>
        </w:rPr>
        <w:t xml:space="preserve">así como </w:t>
      </w:r>
      <w:r w:rsidR="00B328FE" w:rsidRPr="002C14B0">
        <w:rPr>
          <w:rFonts w:ascii="Century Gothic" w:hAnsi="Century Gothic"/>
        </w:rPr>
        <w:t>políticas públicas eficientes y</w:t>
      </w:r>
      <w:r w:rsidRPr="002C14B0">
        <w:rPr>
          <w:rFonts w:ascii="Century Gothic" w:hAnsi="Century Gothic"/>
        </w:rPr>
        <w:t xml:space="preserve"> bien d</w:t>
      </w:r>
      <w:r w:rsidR="002A5022" w:rsidRPr="002C14B0">
        <w:rPr>
          <w:rFonts w:ascii="Century Gothic" w:hAnsi="Century Gothic"/>
        </w:rPr>
        <w:t>iseñadas. No basta con</w:t>
      </w:r>
      <w:r w:rsidRPr="002C14B0">
        <w:rPr>
          <w:rFonts w:ascii="Century Gothic" w:hAnsi="Century Gothic"/>
        </w:rPr>
        <w:t xml:space="preserve"> la </w:t>
      </w:r>
      <w:r w:rsidR="00B328FE" w:rsidRPr="002C14B0">
        <w:rPr>
          <w:rFonts w:ascii="Century Gothic" w:hAnsi="Century Gothic"/>
        </w:rPr>
        <w:t xml:space="preserve">atención de los enfermos o </w:t>
      </w:r>
      <w:r w:rsidR="00B328FE" w:rsidRPr="002A77D0">
        <w:rPr>
          <w:rFonts w:ascii="Century Gothic" w:hAnsi="Century Gothic"/>
        </w:rPr>
        <w:t>l</w:t>
      </w:r>
      <w:r w:rsidR="00B328FE" w:rsidRPr="002C14B0">
        <w:rPr>
          <w:rFonts w:ascii="Century Gothic" w:hAnsi="Century Gothic"/>
        </w:rPr>
        <w:t>as vacunas</w:t>
      </w:r>
      <w:r w:rsidR="009C7CD5">
        <w:rPr>
          <w:rFonts w:ascii="Century Gothic" w:hAnsi="Century Gothic"/>
        </w:rPr>
        <w:t>,</w:t>
      </w:r>
      <w:r w:rsidR="00B328FE" w:rsidRPr="002C14B0">
        <w:rPr>
          <w:rFonts w:ascii="Century Gothic" w:hAnsi="Century Gothic"/>
        </w:rPr>
        <w:t xml:space="preserve"> hoy debemos apostar por decisiones coordinadas, el consenso y el involucramiento de todos los sectores de esta sociedad.</w:t>
      </w:r>
    </w:p>
    <w:p w14:paraId="0A689D82" w14:textId="6A4405A5" w:rsidR="00B328FE" w:rsidRPr="002C14B0" w:rsidRDefault="005E19DD" w:rsidP="002D5036">
      <w:pPr>
        <w:pStyle w:val="NormalWeb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 xml:space="preserve">          </w:t>
      </w:r>
      <w:r w:rsidR="00B328FE" w:rsidRPr="002C14B0">
        <w:rPr>
          <w:rFonts w:ascii="Century Gothic" w:hAnsi="Century Gothic"/>
        </w:rPr>
        <w:t>Por generaciones hemos considerado a la niñez como la esperanza del futuro, pero</w:t>
      </w:r>
      <w:r w:rsidR="007C2E5E" w:rsidRPr="002C14B0">
        <w:rPr>
          <w:rFonts w:ascii="Century Gothic" w:hAnsi="Century Gothic"/>
        </w:rPr>
        <w:t xml:space="preserve"> no</w:t>
      </w:r>
      <w:r w:rsidR="00B328FE" w:rsidRPr="002C14B0">
        <w:rPr>
          <w:rFonts w:ascii="Century Gothic" w:hAnsi="Century Gothic"/>
        </w:rPr>
        <w:t xml:space="preserve"> pod</w:t>
      </w:r>
      <w:r w:rsidR="00EC68CD" w:rsidRPr="002C14B0">
        <w:rPr>
          <w:rFonts w:ascii="Century Gothic" w:hAnsi="Century Gothic"/>
        </w:rPr>
        <w:t>rán</w:t>
      </w:r>
      <w:r w:rsidR="00B328FE" w:rsidRPr="002C14B0">
        <w:rPr>
          <w:rFonts w:ascii="Century Gothic" w:hAnsi="Century Gothic"/>
        </w:rPr>
        <w:t xml:space="preserve"> serlo si no luchamos primero por ellos. Es nuestra responsabilidad otorgarles las herramientas que necesitan para construir un mejor país</w:t>
      </w:r>
      <w:r w:rsidR="007846FE" w:rsidRPr="002C14B0">
        <w:rPr>
          <w:rFonts w:ascii="Century Gothic" w:hAnsi="Century Gothic"/>
        </w:rPr>
        <w:t>;</w:t>
      </w:r>
      <w:r w:rsidR="00B328FE" w:rsidRPr="002C14B0">
        <w:rPr>
          <w:rFonts w:ascii="Century Gothic" w:hAnsi="Century Gothic"/>
        </w:rPr>
        <w:t xml:space="preserve"> trabajar con acciones y responder con hechos. Con buenas intenciones no vamos a llegar a ningún lado.</w:t>
      </w:r>
    </w:p>
    <w:p w14:paraId="1C224D87" w14:textId="04140ECB" w:rsidR="00741ACD" w:rsidRPr="002C14B0" w:rsidRDefault="0062776E" w:rsidP="00741ACD">
      <w:pPr>
        <w:pStyle w:val="NormalWeb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 xml:space="preserve">          E</w:t>
      </w:r>
      <w:r w:rsidR="00B328FE" w:rsidRPr="002C14B0">
        <w:rPr>
          <w:rFonts w:ascii="Century Gothic" w:hAnsi="Century Gothic"/>
        </w:rPr>
        <w:t>stamos en un momento crucial para incluir en la agenda pública la prevención, adecuación, atención de enfermedades mentales</w:t>
      </w:r>
      <w:r w:rsidR="004459CD" w:rsidRPr="002C14B0">
        <w:rPr>
          <w:rFonts w:ascii="Century Gothic" w:hAnsi="Century Gothic"/>
        </w:rPr>
        <w:t xml:space="preserve"> de niñas, niños y adolescentes;</w:t>
      </w:r>
      <w:r w:rsidR="002D1BD1" w:rsidRPr="002C14B0">
        <w:rPr>
          <w:rFonts w:ascii="Century Gothic" w:hAnsi="Century Gothic"/>
        </w:rPr>
        <w:t xml:space="preserve"> e</w:t>
      </w:r>
      <w:r w:rsidR="00741ACD" w:rsidRPr="002C14B0">
        <w:rPr>
          <w:rFonts w:ascii="Century Gothic" w:hAnsi="Century Gothic"/>
        </w:rPr>
        <w:t>sto es, se necesita fortalecer nuestros marcos normativos para salvaguardar la salud mental, como valor intrínseco y fundamental y parte integral de nuestro bienestar general.</w:t>
      </w:r>
    </w:p>
    <w:p w14:paraId="23AAC72D" w14:textId="54FB40BD" w:rsidR="00B628E6" w:rsidRPr="002C14B0" w:rsidRDefault="00600A8F" w:rsidP="001249FE">
      <w:pPr>
        <w:pStyle w:val="NormalWeb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 xml:space="preserve">          Por eso, </w:t>
      </w:r>
      <w:r w:rsidR="00A83A7B" w:rsidRPr="002C14B0">
        <w:rPr>
          <w:rFonts w:ascii="Century Gothic" w:hAnsi="Century Gothic"/>
        </w:rPr>
        <w:t xml:space="preserve">compañeras y </w:t>
      </w:r>
      <w:r w:rsidRPr="002C14B0">
        <w:rPr>
          <w:rFonts w:ascii="Century Gothic" w:hAnsi="Century Gothic"/>
        </w:rPr>
        <w:t xml:space="preserve">compañeros, esta iniciativa que </w:t>
      </w:r>
      <w:r w:rsidR="00A83A7B" w:rsidRPr="002C14B0">
        <w:rPr>
          <w:rFonts w:ascii="Century Gothic" w:hAnsi="Century Gothic"/>
        </w:rPr>
        <w:t>presentamos</w:t>
      </w:r>
      <w:r w:rsidRPr="002C14B0">
        <w:rPr>
          <w:rFonts w:ascii="Century Gothic" w:hAnsi="Century Gothic"/>
        </w:rPr>
        <w:t xml:space="preserve"> busca promover la salud mental de las niñas, niños y adolescentes en el Estado, a través de las autoridades estatales y municipales y las demás autoridades competentes, </w:t>
      </w:r>
      <w:r w:rsidR="00974C83" w:rsidRPr="002C14B0">
        <w:rPr>
          <w:rFonts w:ascii="Century Gothic" w:hAnsi="Century Gothic"/>
        </w:rPr>
        <w:t xml:space="preserve">con </w:t>
      </w:r>
      <w:r w:rsidRPr="002C14B0">
        <w:rPr>
          <w:rFonts w:ascii="Century Gothic" w:hAnsi="Century Gothic"/>
        </w:rPr>
        <w:t>actividades educativas, socioculturales y recreativas que contribuyan a la salud mental, preferentemente en la infancia y en la juventud, así como de orientaciones para su promoción y programas de prevención para el uso de sustancias que puedan causar alteraciones mentales o dependencias.</w:t>
      </w:r>
      <w:r w:rsidR="0062776E" w:rsidRPr="002C14B0">
        <w:rPr>
          <w:rFonts w:ascii="Century Gothic" w:hAnsi="Century Gothic"/>
        </w:rPr>
        <w:t xml:space="preserve"> </w:t>
      </w:r>
      <w:r w:rsidR="00D07F30" w:rsidRPr="002C14B0">
        <w:rPr>
          <w:rFonts w:ascii="Century Gothic" w:hAnsi="Century Gothic"/>
        </w:rPr>
        <w:t xml:space="preserve"> </w:t>
      </w:r>
    </w:p>
    <w:p w14:paraId="4163AF76" w14:textId="0DF4364C" w:rsidR="00600A8F" w:rsidRPr="002C14B0" w:rsidRDefault="0062776E" w:rsidP="002D5036">
      <w:pPr>
        <w:pStyle w:val="NormalWeb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 xml:space="preserve">            </w:t>
      </w:r>
      <w:r w:rsidR="000F70A9" w:rsidRPr="002C14B0">
        <w:rPr>
          <w:rFonts w:ascii="Century Gothic" w:hAnsi="Century Gothic"/>
        </w:rPr>
        <w:t>Por lo que</w:t>
      </w:r>
      <w:r w:rsidR="00974C83" w:rsidRPr="002C14B0">
        <w:rPr>
          <w:rFonts w:ascii="Century Gothic" w:hAnsi="Century Gothic"/>
        </w:rPr>
        <w:t xml:space="preserve">, </w:t>
      </w:r>
      <w:r w:rsidR="00600A8F" w:rsidRPr="002C14B0">
        <w:rPr>
          <w:rFonts w:ascii="Century Gothic" w:hAnsi="Century Gothic"/>
        </w:rPr>
        <w:t xml:space="preserve">al </w:t>
      </w:r>
      <w:r w:rsidR="00714825" w:rsidRPr="002C14B0">
        <w:rPr>
          <w:rFonts w:ascii="Century Gothic" w:hAnsi="Century Gothic"/>
        </w:rPr>
        <w:t>reformar</w:t>
      </w:r>
      <w:r w:rsidR="00600A8F" w:rsidRPr="002C14B0">
        <w:rPr>
          <w:rFonts w:ascii="Century Gothic" w:hAnsi="Century Gothic"/>
        </w:rPr>
        <w:t xml:space="preserve"> diversas</w:t>
      </w:r>
      <w:r w:rsidR="00974C83" w:rsidRPr="002C14B0">
        <w:rPr>
          <w:rFonts w:ascii="Century Gothic" w:hAnsi="Century Gothic"/>
        </w:rPr>
        <w:t xml:space="preserve"> disposiciones </w:t>
      </w:r>
      <w:r w:rsidR="00714825" w:rsidRPr="002C14B0">
        <w:rPr>
          <w:rFonts w:ascii="Century Gothic" w:hAnsi="Century Gothic"/>
        </w:rPr>
        <w:t>de</w:t>
      </w:r>
      <w:r w:rsidR="00974C83" w:rsidRPr="002C14B0">
        <w:rPr>
          <w:rFonts w:ascii="Century Gothic" w:hAnsi="Century Gothic"/>
        </w:rPr>
        <w:t xml:space="preserve"> </w:t>
      </w:r>
      <w:r w:rsidR="00600A8F" w:rsidRPr="002C14B0">
        <w:rPr>
          <w:rFonts w:ascii="Century Gothic" w:hAnsi="Century Gothic"/>
        </w:rPr>
        <w:t>la Ley de</w:t>
      </w:r>
      <w:r w:rsidR="00974C83" w:rsidRPr="002C14B0">
        <w:rPr>
          <w:rFonts w:ascii="Century Gothic" w:hAnsi="Century Gothic"/>
        </w:rPr>
        <w:t xml:space="preserve"> los Derechos de Niñas, Niños, </w:t>
      </w:r>
      <w:r w:rsidR="00600A8F" w:rsidRPr="002C14B0">
        <w:rPr>
          <w:rFonts w:ascii="Century Gothic" w:hAnsi="Century Gothic"/>
        </w:rPr>
        <w:t xml:space="preserve">y </w:t>
      </w:r>
      <w:r w:rsidR="002A5022" w:rsidRPr="002C14B0">
        <w:rPr>
          <w:rFonts w:ascii="Century Gothic" w:hAnsi="Century Gothic"/>
        </w:rPr>
        <w:t>Adolescentes</w:t>
      </w:r>
      <w:r w:rsidR="00600A8F" w:rsidRPr="002C14B0">
        <w:rPr>
          <w:rFonts w:ascii="Century Gothic" w:hAnsi="Century Gothic"/>
        </w:rPr>
        <w:t xml:space="preserve"> del Estado de Yucatán, </w:t>
      </w:r>
      <w:r w:rsidR="00714825" w:rsidRPr="002C14B0">
        <w:rPr>
          <w:rFonts w:ascii="Century Gothic" w:hAnsi="Century Gothic"/>
        </w:rPr>
        <w:t xml:space="preserve">fortaleceremos </w:t>
      </w:r>
      <w:r w:rsidR="00600A8F" w:rsidRPr="002C14B0">
        <w:rPr>
          <w:rFonts w:ascii="Century Gothic" w:hAnsi="Century Gothic"/>
        </w:rPr>
        <w:t>el Sistema Educativo Estatal</w:t>
      </w:r>
      <w:r w:rsidR="00714825" w:rsidRPr="002C14B0">
        <w:rPr>
          <w:rFonts w:ascii="Century Gothic" w:hAnsi="Century Gothic"/>
        </w:rPr>
        <w:t>, dotándolo</w:t>
      </w:r>
      <w:r w:rsidR="00600A8F" w:rsidRPr="002C14B0">
        <w:rPr>
          <w:rFonts w:ascii="Century Gothic" w:hAnsi="Century Gothic"/>
        </w:rPr>
        <w:t xml:space="preserve"> con las herramientas necesarias para que las niñas, niños y adolescentes desarrollen apropiadamente su inteligencia emocional. Situación que, de llevarse a buen puerto, tendría grandes beneficios para la sociedad yucateca y </w:t>
      </w:r>
      <w:r w:rsidR="00AF3CBC" w:rsidRPr="002C14B0">
        <w:rPr>
          <w:rFonts w:ascii="Century Gothic" w:hAnsi="Century Gothic"/>
        </w:rPr>
        <w:t xml:space="preserve">para </w:t>
      </w:r>
      <w:r w:rsidR="00600A8F" w:rsidRPr="002C14B0">
        <w:rPr>
          <w:rFonts w:ascii="Century Gothic" w:hAnsi="Century Gothic"/>
        </w:rPr>
        <w:t>las futuras generaciones, creando personas capaces de identificar y expresar sentimientos, al igual que ayudar a otros a que hagan lo mismo.</w:t>
      </w:r>
    </w:p>
    <w:p w14:paraId="6CA489E9" w14:textId="53FE826C" w:rsidR="00EC68CD" w:rsidRPr="002C14B0" w:rsidRDefault="00EC68CD" w:rsidP="002D5036">
      <w:pPr>
        <w:pStyle w:val="NormalWeb"/>
        <w:jc w:val="both"/>
        <w:rPr>
          <w:rFonts w:ascii="Century Gothic" w:hAnsi="Century Gothic"/>
        </w:rPr>
      </w:pPr>
      <w:r w:rsidRPr="002C14B0">
        <w:rPr>
          <w:rFonts w:ascii="Century Gothic" w:hAnsi="Century Gothic"/>
        </w:rPr>
        <w:tab/>
        <w:t>Esta iniciativa va encadenada con una serie de reformas integrales en materia de salud mental, sobre todo en el ámbito educativo, en donde</w:t>
      </w:r>
      <w:r w:rsidR="001249FE" w:rsidRPr="002C14B0">
        <w:rPr>
          <w:rFonts w:ascii="Century Gothic" w:hAnsi="Century Gothic"/>
        </w:rPr>
        <w:t>,</w:t>
      </w:r>
      <w:r w:rsidR="003D6CB0" w:rsidRPr="002C14B0">
        <w:rPr>
          <w:rFonts w:ascii="Century Gothic" w:hAnsi="Century Gothic"/>
        </w:rPr>
        <w:t xml:space="preserve"> en años anteriores</w:t>
      </w:r>
      <w:r w:rsidR="001249FE" w:rsidRPr="002C14B0">
        <w:rPr>
          <w:rFonts w:ascii="Century Gothic" w:hAnsi="Century Gothic"/>
        </w:rPr>
        <w:t>,</w:t>
      </w:r>
      <w:r w:rsidRPr="002C14B0">
        <w:rPr>
          <w:rFonts w:ascii="Century Gothic" w:hAnsi="Century Gothic"/>
        </w:rPr>
        <w:t xml:space="preserve"> se ha dotado de atribuciones a la Secretaría de Educación del Estado, con la finalidad de considerar</w:t>
      </w:r>
      <w:r w:rsidR="003D6CB0" w:rsidRPr="002C14B0">
        <w:rPr>
          <w:rFonts w:ascii="Century Gothic" w:hAnsi="Century Gothic"/>
        </w:rPr>
        <w:t xml:space="preserve"> a</w:t>
      </w:r>
      <w:r w:rsidRPr="002C14B0">
        <w:rPr>
          <w:rFonts w:ascii="Century Gothic" w:hAnsi="Century Gothic"/>
        </w:rPr>
        <w:t xml:space="preserve"> la educación emocional como parte fundamental en el desarrollo de nuestras niñas, niños y adolescentes, </w:t>
      </w:r>
      <w:r w:rsidR="001249FE" w:rsidRPr="002C14B0">
        <w:rPr>
          <w:rFonts w:ascii="Century Gothic" w:hAnsi="Century Gothic"/>
        </w:rPr>
        <w:t>generando</w:t>
      </w:r>
      <w:r w:rsidRPr="002C14B0">
        <w:rPr>
          <w:rFonts w:ascii="Century Gothic" w:hAnsi="Century Gothic"/>
        </w:rPr>
        <w:t xml:space="preserve"> un efecto inmediato que permita prevenir </w:t>
      </w:r>
      <w:r w:rsidR="003D6CB0" w:rsidRPr="002C14B0">
        <w:rPr>
          <w:rFonts w:ascii="Century Gothic" w:hAnsi="Century Gothic"/>
        </w:rPr>
        <w:t>y manejar de una manera adecuada las emociones y los comportamientos, con la finalidad de poder otorgarles las herramientas que les permitan lidiar con los conflictos, que derivada de dichas situaciones podrían propiciar problemas en materia de salud mental.</w:t>
      </w:r>
    </w:p>
    <w:p w14:paraId="284F2945" w14:textId="77777777" w:rsidR="00B328FE" w:rsidRPr="002C14B0" w:rsidRDefault="00B328FE" w:rsidP="00D07F30">
      <w:pPr>
        <w:spacing w:after="0" w:line="240" w:lineRule="auto"/>
        <w:ind w:firstLine="709"/>
        <w:jc w:val="both"/>
        <w:rPr>
          <w:rFonts w:ascii="Century Gothic" w:hAnsi="Century Gothic" w:cs="Arial"/>
          <w:sz w:val="24"/>
          <w:szCs w:val="24"/>
        </w:rPr>
      </w:pPr>
      <w:r w:rsidRPr="002C14B0">
        <w:rPr>
          <w:rFonts w:ascii="Century Gothic" w:hAnsi="Century Gothic" w:cs="Arial"/>
          <w:sz w:val="24"/>
          <w:szCs w:val="24"/>
        </w:rPr>
        <w:t>En virtud de lo anterior, es que ponemos a consideración de este Honorable Pleno del Congreso del Estado para su revisión, análisis y, en su caso, aprobación la siguiente iniciativa de:</w:t>
      </w:r>
    </w:p>
    <w:p w14:paraId="7FEF0904" w14:textId="77777777" w:rsidR="00B328FE" w:rsidRPr="002C14B0" w:rsidRDefault="00B328FE" w:rsidP="002D5036">
      <w:pPr>
        <w:pStyle w:val="Textosinformato"/>
        <w:spacing w:line="276" w:lineRule="auto"/>
        <w:rPr>
          <w:rFonts w:ascii="Century Gothic" w:hAnsi="Century Gothic" w:cs="Arial"/>
          <w:sz w:val="24"/>
          <w:szCs w:val="24"/>
        </w:rPr>
      </w:pPr>
    </w:p>
    <w:p w14:paraId="1481E2FD" w14:textId="65DE49E4" w:rsidR="00B328FE" w:rsidRPr="002C14B0" w:rsidRDefault="00B328FE" w:rsidP="002D1BD1">
      <w:pPr>
        <w:jc w:val="center"/>
        <w:rPr>
          <w:rFonts w:ascii="Century Gothic" w:hAnsi="Century Gothic" w:cs="Arial"/>
          <w:b/>
          <w:bCs/>
          <w:sz w:val="24"/>
          <w:szCs w:val="24"/>
          <w:lang w:eastAsia="es-ES"/>
        </w:rPr>
      </w:pPr>
      <w:r w:rsidRPr="002C14B0">
        <w:rPr>
          <w:rFonts w:ascii="Century Gothic" w:hAnsi="Century Gothic" w:cs="Arial"/>
          <w:b/>
          <w:sz w:val="24"/>
          <w:szCs w:val="24"/>
          <w:lang w:eastAsia="es-ES"/>
        </w:rPr>
        <w:t>PROYECTO DE DECRETO</w:t>
      </w:r>
    </w:p>
    <w:p w14:paraId="55EDC5FF" w14:textId="0DADEC17" w:rsidR="00B328FE" w:rsidRPr="002C14B0" w:rsidRDefault="00B328FE" w:rsidP="002D5036">
      <w:pPr>
        <w:spacing w:after="24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C14B0">
        <w:rPr>
          <w:rFonts w:ascii="Century Gothic" w:hAnsi="Century Gothic" w:cs="Arial"/>
          <w:b/>
          <w:bCs/>
          <w:sz w:val="24"/>
          <w:szCs w:val="24"/>
          <w:lang w:eastAsia="es-ES"/>
        </w:rPr>
        <w:t>ÚNICO.-</w:t>
      </w:r>
      <w:r w:rsidRPr="002C14B0">
        <w:rPr>
          <w:rFonts w:ascii="Century Gothic" w:hAnsi="Century Gothic" w:cs="Arial"/>
          <w:sz w:val="24"/>
          <w:szCs w:val="24"/>
          <w:lang w:eastAsia="es-ES"/>
        </w:rPr>
        <w:t xml:space="preserve"> </w:t>
      </w:r>
      <w:r w:rsidRPr="002C14B0">
        <w:rPr>
          <w:rFonts w:ascii="Century Gothic" w:hAnsi="Century Gothic" w:cs="Arial"/>
          <w:sz w:val="24"/>
          <w:szCs w:val="24"/>
        </w:rPr>
        <w:t>Se</w:t>
      </w:r>
      <w:r w:rsidR="00AD55B3" w:rsidRPr="002C14B0">
        <w:rPr>
          <w:rFonts w:ascii="Century Gothic" w:hAnsi="Century Gothic" w:cs="Arial"/>
          <w:sz w:val="24"/>
          <w:szCs w:val="24"/>
        </w:rPr>
        <w:t xml:space="preserve"> adiciona la fracción XX al artículo 2</w:t>
      </w:r>
      <w:r w:rsidRPr="002C14B0">
        <w:rPr>
          <w:rFonts w:ascii="Century Gothic" w:hAnsi="Century Gothic" w:cs="Arial"/>
          <w:sz w:val="24"/>
          <w:szCs w:val="24"/>
        </w:rPr>
        <w:t>,</w:t>
      </w:r>
      <w:r w:rsidR="00AD55B3" w:rsidRPr="002C14B0">
        <w:rPr>
          <w:rFonts w:ascii="Century Gothic" w:hAnsi="Century Gothic" w:cs="Arial"/>
          <w:sz w:val="24"/>
          <w:szCs w:val="24"/>
        </w:rPr>
        <w:t xml:space="preserve"> se reforma la fracci</w:t>
      </w:r>
      <w:r w:rsidR="001F1DE1" w:rsidRPr="002C14B0">
        <w:rPr>
          <w:rFonts w:ascii="Century Gothic" w:hAnsi="Century Gothic" w:cs="Arial"/>
          <w:sz w:val="24"/>
          <w:szCs w:val="24"/>
        </w:rPr>
        <w:t>ón</w:t>
      </w:r>
      <w:r w:rsidR="00AD55B3" w:rsidRPr="002C14B0">
        <w:rPr>
          <w:rFonts w:ascii="Century Gothic" w:hAnsi="Century Gothic" w:cs="Arial"/>
          <w:sz w:val="24"/>
          <w:szCs w:val="24"/>
        </w:rPr>
        <w:t xml:space="preserve"> I y </w:t>
      </w:r>
      <w:r w:rsidR="001F1DE1" w:rsidRPr="002C14B0">
        <w:rPr>
          <w:rFonts w:ascii="Century Gothic" w:hAnsi="Century Gothic" w:cs="Arial"/>
          <w:sz w:val="24"/>
          <w:szCs w:val="24"/>
        </w:rPr>
        <w:t xml:space="preserve">se adiciona la fracción </w:t>
      </w:r>
      <w:r w:rsidR="00AD55B3" w:rsidRPr="002C14B0">
        <w:rPr>
          <w:rFonts w:ascii="Century Gothic" w:hAnsi="Century Gothic" w:cs="Arial"/>
          <w:sz w:val="24"/>
          <w:szCs w:val="24"/>
        </w:rPr>
        <w:t>V</w:t>
      </w:r>
      <w:r w:rsidR="001F1DE1" w:rsidRPr="002C14B0">
        <w:rPr>
          <w:rFonts w:ascii="Century Gothic" w:hAnsi="Century Gothic" w:cs="Arial"/>
          <w:sz w:val="24"/>
          <w:szCs w:val="24"/>
        </w:rPr>
        <w:t>I</w:t>
      </w:r>
      <w:r w:rsidR="00AD55B3" w:rsidRPr="002C14B0">
        <w:rPr>
          <w:rFonts w:ascii="Century Gothic" w:hAnsi="Century Gothic" w:cs="Arial"/>
          <w:sz w:val="24"/>
          <w:szCs w:val="24"/>
        </w:rPr>
        <w:t xml:space="preserve"> del artículo 5 </w:t>
      </w:r>
      <w:r w:rsidR="00D40743" w:rsidRPr="002C14B0">
        <w:rPr>
          <w:rFonts w:ascii="Century Gothic" w:hAnsi="Century Gothic" w:cs="Arial"/>
          <w:sz w:val="24"/>
          <w:szCs w:val="24"/>
        </w:rPr>
        <w:t xml:space="preserve">y </w:t>
      </w:r>
      <w:r w:rsidR="00741ACD" w:rsidRPr="002C14B0">
        <w:rPr>
          <w:rFonts w:ascii="Century Gothic" w:hAnsi="Century Gothic" w:cs="Arial"/>
          <w:sz w:val="24"/>
          <w:szCs w:val="24"/>
        </w:rPr>
        <w:t>se reforma la fracción VI de</w:t>
      </w:r>
      <w:r w:rsidR="00D40743" w:rsidRPr="002C14B0">
        <w:rPr>
          <w:rFonts w:ascii="Century Gothic" w:hAnsi="Century Gothic" w:cs="Arial"/>
          <w:sz w:val="24"/>
          <w:szCs w:val="24"/>
        </w:rPr>
        <w:t xml:space="preserve">l </w:t>
      </w:r>
      <w:r w:rsidR="00AD55B3" w:rsidRPr="002C14B0">
        <w:rPr>
          <w:rFonts w:ascii="Century Gothic" w:hAnsi="Century Gothic" w:cs="Arial"/>
          <w:sz w:val="24"/>
          <w:szCs w:val="24"/>
        </w:rPr>
        <w:t xml:space="preserve">artículo </w:t>
      </w:r>
      <w:r w:rsidR="00D40743" w:rsidRPr="002C14B0">
        <w:rPr>
          <w:rFonts w:ascii="Century Gothic" w:hAnsi="Century Gothic" w:cs="Arial"/>
          <w:sz w:val="24"/>
          <w:szCs w:val="24"/>
        </w:rPr>
        <w:t>38</w:t>
      </w:r>
      <w:r w:rsidR="002A0F01" w:rsidRPr="002C14B0">
        <w:rPr>
          <w:rFonts w:ascii="Century Gothic" w:hAnsi="Century Gothic" w:cs="Arial"/>
          <w:sz w:val="24"/>
          <w:szCs w:val="24"/>
        </w:rPr>
        <w:t>, recorriéndose la actual fracción VI para pasar a ser la VII</w:t>
      </w:r>
      <w:r w:rsidR="00D40743" w:rsidRPr="002C14B0">
        <w:rPr>
          <w:rFonts w:ascii="Century Gothic" w:hAnsi="Century Gothic" w:cs="Arial"/>
          <w:sz w:val="24"/>
          <w:szCs w:val="24"/>
        </w:rPr>
        <w:t>,</w:t>
      </w:r>
      <w:r w:rsidR="00767B64" w:rsidRPr="002C14B0">
        <w:rPr>
          <w:rFonts w:ascii="Century Gothic" w:hAnsi="Century Gothic" w:cs="Arial"/>
          <w:sz w:val="24"/>
          <w:szCs w:val="24"/>
        </w:rPr>
        <w:t xml:space="preserve"> todos de la Ley de</w:t>
      </w:r>
      <w:r w:rsidR="00D40743" w:rsidRPr="002C14B0">
        <w:rPr>
          <w:rFonts w:ascii="Century Gothic" w:hAnsi="Century Gothic" w:cs="Arial"/>
          <w:sz w:val="24"/>
          <w:szCs w:val="24"/>
        </w:rPr>
        <w:t xml:space="preserve"> los Derechos de Niñas, Niños y Adolescentes</w:t>
      </w:r>
      <w:r w:rsidRPr="002C14B0">
        <w:rPr>
          <w:rFonts w:ascii="Century Gothic" w:hAnsi="Century Gothic" w:cs="Arial"/>
          <w:sz w:val="24"/>
          <w:szCs w:val="24"/>
        </w:rPr>
        <w:t xml:space="preserve"> del Estado de Yucatán, para quedar como sigue:</w:t>
      </w:r>
    </w:p>
    <w:p w14:paraId="0F5D4949" w14:textId="77777777" w:rsidR="000631F3" w:rsidRPr="002C14B0" w:rsidRDefault="000631F3" w:rsidP="002D5036">
      <w:pPr>
        <w:spacing w:after="24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C14B0">
        <w:rPr>
          <w:rFonts w:ascii="Century Gothic" w:hAnsi="Century Gothic" w:cs="Arial"/>
          <w:sz w:val="24"/>
          <w:szCs w:val="24"/>
        </w:rPr>
        <w:t>Artículo 2. …</w:t>
      </w:r>
    </w:p>
    <w:p w14:paraId="1EEEBF75" w14:textId="43E3CC4D" w:rsidR="004A4796" w:rsidRPr="002C14B0" w:rsidRDefault="004A4796" w:rsidP="00741ACD">
      <w:pPr>
        <w:jc w:val="both"/>
        <w:rPr>
          <w:rFonts w:ascii="Century Gothic" w:hAnsi="Century Gothic"/>
          <w:sz w:val="24"/>
          <w:szCs w:val="24"/>
        </w:rPr>
      </w:pPr>
      <w:r w:rsidRPr="002C14B0">
        <w:rPr>
          <w:rFonts w:ascii="Century Gothic" w:hAnsi="Century Gothic"/>
          <w:sz w:val="24"/>
          <w:szCs w:val="24"/>
        </w:rPr>
        <w:t>I a XIX …</w:t>
      </w:r>
    </w:p>
    <w:p w14:paraId="260311F1" w14:textId="452A669C" w:rsidR="00741ACD" w:rsidRPr="002C14B0" w:rsidRDefault="000631F3" w:rsidP="00741ACD">
      <w:pPr>
        <w:jc w:val="both"/>
        <w:rPr>
          <w:rFonts w:ascii="Century Gothic" w:hAnsi="Century Gothic"/>
          <w:sz w:val="24"/>
          <w:szCs w:val="24"/>
        </w:rPr>
      </w:pPr>
      <w:r w:rsidRPr="002C14B0">
        <w:rPr>
          <w:rFonts w:ascii="Century Gothic" w:hAnsi="Century Gothic"/>
          <w:sz w:val="24"/>
          <w:szCs w:val="24"/>
        </w:rPr>
        <w:t>XX. Salud Mental.-</w:t>
      </w:r>
      <w:r w:rsidR="00ED7C46" w:rsidRPr="002C14B0">
        <w:rPr>
          <w:rFonts w:ascii="Century Gothic" w:hAnsi="Century Gothic"/>
          <w:sz w:val="24"/>
          <w:szCs w:val="24"/>
        </w:rPr>
        <w:t xml:space="preserve"> Es el estado de bienestar que permite a las niñas, niños y adolescentes el buen funcionamiento cognitivo, afectivo, conductual, </w:t>
      </w:r>
      <w:r w:rsidR="00695BAC">
        <w:rPr>
          <w:rFonts w:ascii="Century Gothic" w:hAnsi="Century Gothic"/>
          <w:sz w:val="24"/>
          <w:szCs w:val="24"/>
        </w:rPr>
        <w:t>favoreciendo</w:t>
      </w:r>
      <w:r w:rsidR="00ED7C46" w:rsidRPr="002C14B0">
        <w:rPr>
          <w:rFonts w:ascii="Century Gothic" w:hAnsi="Century Gothic"/>
          <w:sz w:val="24"/>
          <w:szCs w:val="24"/>
        </w:rPr>
        <w:t xml:space="preserve"> el despliegue óptimo de sus potencialidades individuales para la convivencia, el aprendizaje y la recreación, que favorezca su desarrollo integral y dignidad humana.</w:t>
      </w:r>
    </w:p>
    <w:p w14:paraId="7F6B74DB" w14:textId="77777777" w:rsidR="006A161A" w:rsidRPr="002C14B0" w:rsidRDefault="006A161A" w:rsidP="000631F3">
      <w:pPr>
        <w:jc w:val="both"/>
        <w:rPr>
          <w:rFonts w:ascii="Century Gothic" w:hAnsi="Century Gothic"/>
          <w:sz w:val="24"/>
          <w:szCs w:val="24"/>
        </w:rPr>
      </w:pPr>
    </w:p>
    <w:p w14:paraId="2047BF09" w14:textId="3B526757" w:rsidR="000631F3" w:rsidRPr="002C14B0" w:rsidRDefault="000631F3" w:rsidP="000631F3">
      <w:pPr>
        <w:jc w:val="both"/>
        <w:rPr>
          <w:rFonts w:ascii="Century Gothic" w:hAnsi="Century Gothic"/>
          <w:sz w:val="24"/>
          <w:szCs w:val="24"/>
        </w:rPr>
      </w:pPr>
      <w:r w:rsidRPr="002C14B0">
        <w:rPr>
          <w:rFonts w:ascii="Century Gothic" w:hAnsi="Century Gothic"/>
          <w:sz w:val="24"/>
          <w:szCs w:val="24"/>
        </w:rPr>
        <w:t>Artículo 5.  …</w:t>
      </w:r>
    </w:p>
    <w:p w14:paraId="7B787D87" w14:textId="3ECA9375" w:rsidR="000631F3" w:rsidRPr="002C14B0" w:rsidRDefault="000631F3" w:rsidP="000631F3">
      <w:pPr>
        <w:jc w:val="both"/>
        <w:rPr>
          <w:rFonts w:ascii="Century Gothic" w:hAnsi="Century Gothic"/>
          <w:sz w:val="24"/>
          <w:szCs w:val="24"/>
        </w:rPr>
      </w:pPr>
      <w:r w:rsidRPr="002C14B0">
        <w:rPr>
          <w:rFonts w:ascii="Century Gothic" w:hAnsi="Century Gothic"/>
          <w:sz w:val="24"/>
          <w:szCs w:val="24"/>
        </w:rPr>
        <w:t xml:space="preserve">I. Diseñar, implementar, dar seguimiento y evaluar políticas públicas y programas de gobierno con un enfoque integral, transversal y con perspectiva de derechos humanos, en materia de ejercicio, respeto, protección y promoción de los derechos de niñas, niños y adolescentes, que permitan garantizar su máximo bienestar </w:t>
      </w:r>
      <w:r w:rsidR="002537E7" w:rsidRPr="002C14B0">
        <w:rPr>
          <w:rFonts w:ascii="Century Gothic" w:hAnsi="Century Gothic"/>
          <w:sz w:val="24"/>
          <w:szCs w:val="24"/>
        </w:rPr>
        <w:t>posible</w:t>
      </w:r>
      <w:r w:rsidRPr="002C14B0">
        <w:rPr>
          <w:rFonts w:ascii="Century Gothic" w:hAnsi="Century Gothic"/>
          <w:sz w:val="24"/>
          <w:szCs w:val="24"/>
        </w:rPr>
        <w:t xml:space="preserve"> privilegiando su interés superior a través de medidas estructurales, legales, administrativas y presupuestales; así como contribuir en la formación física, psicológica, económica, social, educativa, cultural, recreativa, ambiental y cívica de niñas, niños y adolescentes.</w:t>
      </w:r>
      <w:r w:rsidR="00AD6D74" w:rsidRPr="002C14B0">
        <w:rPr>
          <w:rFonts w:ascii="Century Gothic" w:hAnsi="Century Gothic"/>
          <w:sz w:val="24"/>
          <w:szCs w:val="24"/>
        </w:rPr>
        <w:t xml:space="preserve"> </w:t>
      </w:r>
    </w:p>
    <w:p w14:paraId="5874AC43" w14:textId="7C87B40F" w:rsidR="000631F3" w:rsidRPr="002C14B0" w:rsidRDefault="000631F3" w:rsidP="000631F3">
      <w:pPr>
        <w:jc w:val="both"/>
        <w:rPr>
          <w:rFonts w:ascii="Century Gothic" w:hAnsi="Century Gothic"/>
          <w:sz w:val="24"/>
          <w:szCs w:val="24"/>
        </w:rPr>
      </w:pPr>
      <w:r w:rsidRPr="002C14B0">
        <w:rPr>
          <w:rFonts w:ascii="Century Gothic" w:hAnsi="Century Gothic"/>
          <w:sz w:val="24"/>
          <w:szCs w:val="24"/>
        </w:rPr>
        <w:t>II – V. …</w:t>
      </w:r>
    </w:p>
    <w:p w14:paraId="029F8D4C" w14:textId="1F671DB3" w:rsidR="001F1DE1" w:rsidRPr="002C14B0" w:rsidRDefault="001F1DE1" w:rsidP="000631F3">
      <w:pPr>
        <w:jc w:val="both"/>
        <w:rPr>
          <w:rFonts w:ascii="Century Gothic" w:hAnsi="Century Gothic"/>
          <w:sz w:val="24"/>
          <w:szCs w:val="24"/>
        </w:rPr>
      </w:pPr>
      <w:r w:rsidRPr="002C14B0">
        <w:rPr>
          <w:rFonts w:ascii="Century Gothic" w:hAnsi="Century Gothic"/>
          <w:sz w:val="24"/>
          <w:szCs w:val="24"/>
        </w:rPr>
        <w:t xml:space="preserve">VI. </w:t>
      </w:r>
      <w:r w:rsidR="00B05802" w:rsidRPr="002C14B0">
        <w:rPr>
          <w:rFonts w:ascii="Century Gothic" w:hAnsi="Century Gothic"/>
          <w:sz w:val="24"/>
          <w:szCs w:val="24"/>
        </w:rPr>
        <w:t xml:space="preserve">Determinar las acciones necesarias para garantizar el nivel más alto posible de salud de las niñas, niños y adolescentes. </w:t>
      </w:r>
    </w:p>
    <w:p w14:paraId="0AC5B79B" w14:textId="77777777" w:rsidR="00D40743" w:rsidRPr="002C14B0" w:rsidRDefault="00D40743" w:rsidP="00D40743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47C232F3" w14:textId="77777777" w:rsidR="002A6C0A" w:rsidRPr="002C14B0" w:rsidRDefault="002A6C0A" w:rsidP="000631F3">
      <w:pPr>
        <w:jc w:val="both"/>
        <w:rPr>
          <w:rFonts w:ascii="Century Gothic" w:hAnsi="Century Gothic"/>
          <w:bCs/>
          <w:sz w:val="24"/>
          <w:szCs w:val="24"/>
        </w:rPr>
      </w:pPr>
      <w:r w:rsidRPr="002C14B0">
        <w:rPr>
          <w:rFonts w:ascii="Century Gothic" w:hAnsi="Century Gothic"/>
          <w:bCs/>
          <w:sz w:val="24"/>
          <w:szCs w:val="24"/>
        </w:rPr>
        <w:t>Artículo 38. …</w:t>
      </w:r>
    </w:p>
    <w:p w14:paraId="0029650E" w14:textId="77777777" w:rsidR="00BC545E" w:rsidRPr="002C14B0" w:rsidRDefault="00BC545E" w:rsidP="000631F3">
      <w:pPr>
        <w:jc w:val="both"/>
        <w:rPr>
          <w:rFonts w:ascii="Century Gothic" w:hAnsi="Century Gothic"/>
          <w:bCs/>
          <w:sz w:val="24"/>
          <w:szCs w:val="24"/>
        </w:rPr>
      </w:pPr>
      <w:r w:rsidRPr="002C14B0">
        <w:rPr>
          <w:rFonts w:ascii="Century Gothic" w:hAnsi="Century Gothic"/>
          <w:bCs/>
          <w:sz w:val="24"/>
          <w:szCs w:val="24"/>
        </w:rPr>
        <w:t>I – V</w:t>
      </w:r>
      <w:r w:rsidR="00D07F30" w:rsidRPr="002C14B0">
        <w:rPr>
          <w:rFonts w:ascii="Century Gothic" w:hAnsi="Century Gothic"/>
          <w:bCs/>
          <w:sz w:val="24"/>
          <w:szCs w:val="24"/>
        </w:rPr>
        <w:t>.</w:t>
      </w:r>
      <w:r w:rsidRPr="002C14B0">
        <w:rPr>
          <w:rFonts w:ascii="Century Gothic" w:hAnsi="Century Gothic"/>
          <w:bCs/>
          <w:sz w:val="24"/>
          <w:szCs w:val="24"/>
        </w:rPr>
        <w:t xml:space="preserve"> </w:t>
      </w:r>
      <w:r w:rsidR="00D07F30" w:rsidRPr="002C14B0">
        <w:rPr>
          <w:rFonts w:ascii="Century Gothic" w:hAnsi="Century Gothic"/>
          <w:bCs/>
          <w:sz w:val="24"/>
          <w:szCs w:val="24"/>
        </w:rPr>
        <w:t xml:space="preserve"> </w:t>
      </w:r>
      <w:r w:rsidRPr="002C14B0">
        <w:rPr>
          <w:rFonts w:ascii="Century Gothic" w:hAnsi="Century Gothic"/>
          <w:bCs/>
          <w:sz w:val="24"/>
          <w:szCs w:val="24"/>
        </w:rPr>
        <w:t>…</w:t>
      </w:r>
    </w:p>
    <w:p w14:paraId="2DEC933E" w14:textId="19C7B3FE" w:rsidR="00774045" w:rsidRPr="002C14B0" w:rsidRDefault="00774045" w:rsidP="00774045">
      <w:pPr>
        <w:jc w:val="both"/>
        <w:rPr>
          <w:rFonts w:ascii="Century Gothic" w:hAnsi="Century Gothic"/>
          <w:bCs/>
          <w:sz w:val="24"/>
          <w:szCs w:val="24"/>
        </w:rPr>
      </w:pPr>
      <w:r w:rsidRPr="002C14B0">
        <w:rPr>
          <w:rFonts w:ascii="Century Gothic" w:hAnsi="Century Gothic"/>
          <w:bCs/>
          <w:sz w:val="24"/>
          <w:szCs w:val="24"/>
        </w:rPr>
        <w:t xml:space="preserve">VI.- Garantizar dentro del Sistema Educativo Estatal la educación emocional, como una herramienta adecuada en materia salud mental en las niñas, niños y adolescentes a través de instrumentos que favorezcan el desarrollo de la inteligencia emocional y su aplicación en las situaciones cotidianas y por extensión, el fomento de actitudes positivas ante la vida, y el aprendizaje de habilidades sociales y de escucha, de mediación, empatía, entre otras, como factores de desarrollo de bienestar individual y comunitario. Todo lo anterior, de conformidad con lo establecido en el capítulo XII del Título Tercero de la Ley de Educación del Estado de Yucatán, y; </w:t>
      </w:r>
    </w:p>
    <w:p w14:paraId="50ABF809" w14:textId="67D96F69" w:rsidR="00B328FE" w:rsidRPr="002C14B0" w:rsidRDefault="00774045" w:rsidP="00774045">
      <w:pPr>
        <w:jc w:val="both"/>
        <w:rPr>
          <w:rFonts w:ascii="Century Gothic" w:hAnsi="Century Gothic"/>
          <w:bCs/>
          <w:sz w:val="24"/>
          <w:szCs w:val="24"/>
        </w:rPr>
      </w:pPr>
      <w:r w:rsidRPr="002C14B0">
        <w:rPr>
          <w:rFonts w:ascii="Century Gothic" w:hAnsi="Century Gothic"/>
          <w:bCs/>
          <w:sz w:val="24"/>
          <w:szCs w:val="24"/>
        </w:rPr>
        <w:t>VII.- Las demás que establezcan la ley general, esta ley, su reglamento y otras disposiciones legales y normativas aplicables.</w:t>
      </w:r>
    </w:p>
    <w:p w14:paraId="3F623AB7" w14:textId="77777777" w:rsidR="00774045" w:rsidRPr="002C14B0" w:rsidRDefault="00774045" w:rsidP="002D50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Century Gothic" w:eastAsia="Calibri" w:hAnsi="Century Gothic" w:cs="Arial"/>
          <w:b/>
          <w:sz w:val="24"/>
          <w:szCs w:val="24"/>
          <w:lang w:eastAsia="es-MX"/>
        </w:rPr>
      </w:pPr>
    </w:p>
    <w:p w14:paraId="705762B5" w14:textId="1D50CA01" w:rsidR="00B328FE" w:rsidRPr="002C14B0" w:rsidRDefault="002D5036" w:rsidP="002D50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Century Gothic" w:eastAsia="Calibri" w:hAnsi="Century Gothic" w:cs="Arial"/>
          <w:b/>
          <w:sz w:val="24"/>
          <w:szCs w:val="24"/>
          <w:lang w:eastAsia="es-MX"/>
        </w:rPr>
      </w:pPr>
      <w:r w:rsidRPr="002C14B0">
        <w:rPr>
          <w:rFonts w:ascii="Century Gothic" w:eastAsia="Calibri" w:hAnsi="Century Gothic" w:cs="Arial"/>
          <w:b/>
          <w:sz w:val="24"/>
          <w:szCs w:val="24"/>
          <w:lang w:eastAsia="es-MX"/>
        </w:rPr>
        <w:t xml:space="preserve">ARTÍCULOS </w:t>
      </w:r>
      <w:r w:rsidR="00B328FE" w:rsidRPr="002C14B0">
        <w:rPr>
          <w:rFonts w:ascii="Century Gothic" w:eastAsia="Calibri" w:hAnsi="Century Gothic" w:cs="Arial"/>
          <w:b/>
          <w:sz w:val="24"/>
          <w:szCs w:val="24"/>
          <w:lang w:eastAsia="es-MX"/>
        </w:rPr>
        <w:t>TRANSITORIOS</w:t>
      </w:r>
    </w:p>
    <w:p w14:paraId="435A7D7E" w14:textId="5FFBD864" w:rsidR="00B328FE" w:rsidRPr="002C14B0" w:rsidRDefault="00B328FE" w:rsidP="007740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Century Gothic" w:eastAsia="Calibri" w:hAnsi="Century Gothic" w:cs="Arial"/>
          <w:sz w:val="24"/>
          <w:szCs w:val="24"/>
          <w:lang w:eastAsia="es-MX"/>
        </w:rPr>
      </w:pPr>
      <w:r w:rsidRPr="002C14B0">
        <w:rPr>
          <w:rFonts w:ascii="Century Gothic" w:eastAsia="Calibri" w:hAnsi="Century Gothic" w:cs="Arial"/>
          <w:b/>
          <w:sz w:val="24"/>
          <w:szCs w:val="24"/>
          <w:lang w:eastAsia="es-MX"/>
        </w:rPr>
        <w:t xml:space="preserve">PRIMERO. </w:t>
      </w:r>
      <w:r w:rsidR="00F05C56" w:rsidRPr="002C14B0">
        <w:rPr>
          <w:rFonts w:ascii="Century Gothic" w:eastAsia="Calibri" w:hAnsi="Century Gothic" w:cs="Arial"/>
          <w:bCs/>
          <w:sz w:val="24"/>
          <w:szCs w:val="24"/>
          <w:lang w:eastAsia="es-MX"/>
        </w:rPr>
        <w:t>Este Decreto</w:t>
      </w:r>
      <w:r w:rsidRPr="002C14B0">
        <w:rPr>
          <w:rFonts w:ascii="Century Gothic" w:eastAsia="Calibri" w:hAnsi="Century Gothic" w:cs="Arial"/>
          <w:sz w:val="24"/>
          <w:szCs w:val="24"/>
          <w:lang w:eastAsia="es-MX"/>
        </w:rPr>
        <w:t xml:space="preserve"> de ley entrará en vigor al día siguiente de su publicación en el Diario Oficial del Gobierno del Estado de Yucatán. </w:t>
      </w:r>
    </w:p>
    <w:p w14:paraId="018D22E5" w14:textId="77777777" w:rsidR="00D40743" w:rsidRPr="002C14B0" w:rsidRDefault="00D40743" w:rsidP="007740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Century Gothic" w:eastAsia="Calibri" w:hAnsi="Century Gothic" w:cs="Arial"/>
          <w:sz w:val="24"/>
          <w:szCs w:val="24"/>
          <w:lang w:eastAsia="es-MX"/>
        </w:rPr>
      </w:pPr>
    </w:p>
    <w:p w14:paraId="1E804FAF" w14:textId="77777777" w:rsidR="00B328FE" w:rsidRPr="002C14B0" w:rsidRDefault="00B328FE" w:rsidP="007740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Century Gothic" w:eastAsia="Calibri" w:hAnsi="Century Gothic" w:cs="Arial"/>
          <w:sz w:val="24"/>
          <w:szCs w:val="24"/>
          <w:lang w:eastAsia="es-MX"/>
        </w:rPr>
      </w:pPr>
      <w:r w:rsidRPr="002C14B0">
        <w:rPr>
          <w:rFonts w:ascii="Century Gothic" w:eastAsia="Calibri" w:hAnsi="Century Gothic" w:cs="Arial"/>
          <w:b/>
          <w:sz w:val="24"/>
          <w:szCs w:val="24"/>
          <w:lang w:eastAsia="es-MX"/>
        </w:rPr>
        <w:t xml:space="preserve">SEGUNDO. </w:t>
      </w:r>
      <w:r w:rsidRPr="002C14B0">
        <w:rPr>
          <w:rFonts w:ascii="Century Gothic" w:eastAsia="Calibri" w:hAnsi="Century Gothic" w:cs="Arial"/>
          <w:sz w:val="24"/>
          <w:szCs w:val="24"/>
          <w:lang w:eastAsia="es-MX"/>
        </w:rPr>
        <w:t xml:space="preserve">Se derogan todas aquellas disposiciones de igual o menor jerarquía que se opongan al presente decreto. </w:t>
      </w:r>
    </w:p>
    <w:p w14:paraId="3B7DB1A9" w14:textId="77777777" w:rsidR="00B328FE" w:rsidRPr="002C14B0" w:rsidRDefault="00B328FE" w:rsidP="007740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entury Gothic" w:eastAsia="Calibri" w:hAnsi="Century Gothic" w:cs="Arial"/>
          <w:sz w:val="24"/>
          <w:szCs w:val="24"/>
          <w:lang w:eastAsia="es-MX"/>
        </w:rPr>
      </w:pPr>
    </w:p>
    <w:p w14:paraId="60157181" w14:textId="32683982" w:rsidR="00B328FE" w:rsidRPr="002C14B0" w:rsidRDefault="00A97FCD" w:rsidP="007740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entury Gothic" w:eastAsia="Calibri" w:hAnsi="Century Gothic" w:cs="Arial"/>
          <w:sz w:val="24"/>
          <w:szCs w:val="24"/>
          <w:lang w:eastAsia="es-MX"/>
        </w:rPr>
      </w:pPr>
      <w:r>
        <w:rPr>
          <w:rFonts w:ascii="Century Gothic" w:eastAsia="Calibri" w:hAnsi="Century Gothic" w:cs="Arial"/>
          <w:sz w:val="24"/>
          <w:szCs w:val="24"/>
          <w:lang w:eastAsia="es-MX"/>
        </w:rPr>
        <w:t>Dado en la sede del Recinto del Poder Legislativo</w:t>
      </w:r>
      <w:r w:rsidR="00B328FE" w:rsidRPr="002C14B0">
        <w:rPr>
          <w:rFonts w:ascii="Century Gothic" w:eastAsia="Calibri" w:hAnsi="Century Gothic" w:cs="Arial"/>
          <w:sz w:val="24"/>
          <w:szCs w:val="24"/>
          <w:lang w:eastAsia="es-MX"/>
        </w:rPr>
        <w:t>, en la ciudad de Mérida, Yucatán a los</w:t>
      </w:r>
      <w:r w:rsidR="000B0AEA">
        <w:rPr>
          <w:rFonts w:ascii="Century Gothic" w:eastAsia="Calibri" w:hAnsi="Century Gothic" w:cs="Arial"/>
          <w:sz w:val="24"/>
          <w:szCs w:val="24"/>
          <w:lang w:eastAsia="es-MX"/>
        </w:rPr>
        <w:t xml:space="preserve"> </w:t>
      </w:r>
      <w:r w:rsidR="00D45896">
        <w:rPr>
          <w:rFonts w:ascii="Century Gothic" w:eastAsia="Calibri" w:hAnsi="Century Gothic" w:cs="Arial"/>
          <w:sz w:val="24"/>
          <w:szCs w:val="24"/>
          <w:lang w:eastAsia="es-MX"/>
        </w:rPr>
        <w:t>veintitres</w:t>
      </w:r>
      <w:r w:rsidR="00B328FE" w:rsidRPr="002C14B0">
        <w:rPr>
          <w:rFonts w:ascii="Century Gothic" w:eastAsia="Calibri" w:hAnsi="Century Gothic" w:cs="Arial"/>
          <w:sz w:val="24"/>
          <w:szCs w:val="24"/>
          <w:lang w:eastAsia="es-MX"/>
        </w:rPr>
        <w:t xml:space="preserve"> </w:t>
      </w:r>
      <w:r>
        <w:rPr>
          <w:rFonts w:ascii="Century Gothic" w:eastAsia="Calibri" w:hAnsi="Century Gothic" w:cs="Arial"/>
          <w:sz w:val="24"/>
          <w:szCs w:val="24"/>
          <w:lang w:eastAsia="es-MX"/>
        </w:rPr>
        <w:t xml:space="preserve">días </w:t>
      </w:r>
      <w:r w:rsidR="00B328FE" w:rsidRPr="002C14B0">
        <w:rPr>
          <w:rFonts w:ascii="Century Gothic" w:eastAsia="Calibri" w:hAnsi="Century Gothic" w:cs="Arial"/>
          <w:sz w:val="24"/>
          <w:szCs w:val="24"/>
          <w:lang w:eastAsia="es-MX"/>
        </w:rPr>
        <w:t>del mes de noviembre del año 202</w:t>
      </w:r>
      <w:r w:rsidR="00840E90" w:rsidRPr="002C14B0">
        <w:rPr>
          <w:rFonts w:ascii="Century Gothic" w:eastAsia="Calibri" w:hAnsi="Century Gothic" w:cs="Arial"/>
          <w:sz w:val="24"/>
          <w:szCs w:val="24"/>
          <w:lang w:eastAsia="es-MX"/>
        </w:rPr>
        <w:t>2</w:t>
      </w:r>
      <w:r w:rsidR="00B328FE" w:rsidRPr="002C14B0">
        <w:rPr>
          <w:rFonts w:ascii="Century Gothic" w:eastAsia="Calibri" w:hAnsi="Century Gothic" w:cs="Arial"/>
          <w:sz w:val="24"/>
          <w:szCs w:val="24"/>
          <w:lang w:eastAsia="es-MX"/>
        </w:rPr>
        <w:t>.</w:t>
      </w:r>
    </w:p>
    <w:p w14:paraId="31B04093" w14:textId="77777777" w:rsidR="00B328FE" w:rsidRPr="002C14B0" w:rsidRDefault="00B328FE" w:rsidP="002D50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Century Gothic" w:eastAsia="Calibri" w:hAnsi="Century Gothic" w:cs="Arial"/>
          <w:sz w:val="24"/>
          <w:szCs w:val="24"/>
          <w:lang w:eastAsia="es-MX"/>
        </w:rPr>
      </w:pPr>
    </w:p>
    <w:p w14:paraId="51AA11A8" w14:textId="2F4C67D5" w:rsidR="00B328FE" w:rsidRDefault="00B328FE" w:rsidP="002D50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Century Gothic" w:eastAsia="Calibri" w:hAnsi="Century Gothic" w:cs="Arial"/>
          <w:b/>
          <w:sz w:val="24"/>
          <w:szCs w:val="24"/>
          <w:lang w:eastAsia="es-MX"/>
        </w:rPr>
      </w:pPr>
      <w:r w:rsidRPr="002C14B0">
        <w:rPr>
          <w:rFonts w:ascii="Century Gothic" w:eastAsia="Calibri" w:hAnsi="Century Gothic" w:cs="Arial"/>
          <w:b/>
          <w:sz w:val="24"/>
          <w:szCs w:val="24"/>
          <w:lang w:eastAsia="es-MX"/>
        </w:rPr>
        <w:t>ATENTAMENTE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E3ED8" w14:paraId="051C801A" w14:textId="77777777" w:rsidTr="00A97FCD">
        <w:trPr>
          <w:jc w:val="center"/>
        </w:trPr>
        <w:tc>
          <w:tcPr>
            <w:tcW w:w="4414" w:type="dxa"/>
          </w:tcPr>
          <w:p w14:paraId="21698D05" w14:textId="7BBB6632" w:rsidR="008E3ED8" w:rsidRDefault="008E3ED8" w:rsidP="002D5036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5F4C9249" w14:textId="1794D9C2" w:rsidR="00127AC2" w:rsidRDefault="00127AC2" w:rsidP="002D5036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447295C8" w14:textId="77777777" w:rsidR="00127AC2" w:rsidRDefault="00127AC2" w:rsidP="002D5036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493D14E6" w14:textId="39E0AF8C" w:rsidR="00127AC2" w:rsidRDefault="00127AC2" w:rsidP="002D5036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  <w:r w:rsidRPr="00127AC2">
              <w:rPr>
                <w:rFonts w:ascii="Century Gothic" w:eastAsia="Calibri" w:hAnsi="Century Gothic" w:cs="Arial"/>
                <w:b/>
                <w:lang w:eastAsia="es-MX"/>
              </w:rPr>
              <w:t>DIP. VÍCTOR HUGO LOZANO POVEDA</w:t>
            </w:r>
          </w:p>
        </w:tc>
        <w:tc>
          <w:tcPr>
            <w:tcW w:w="4414" w:type="dxa"/>
          </w:tcPr>
          <w:p w14:paraId="0D62EF72" w14:textId="3D1C5F28" w:rsid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047B6783" w14:textId="0D3EC83C" w:rsid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3C946FC0" w14:textId="77777777" w:rsid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47578F2D" w14:textId="442391E4" w:rsidR="008E3ED8" w:rsidRDefault="00127AC2" w:rsidP="00127AC2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  <w:r w:rsidRPr="00127AC2">
              <w:rPr>
                <w:rFonts w:ascii="Century Gothic" w:eastAsia="Calibri" w:hAnsi="Century Gothic" w:cs="Arial"/>
                <w:b/>
                <w:lang w:eastAsia="es-MX"/>
              </w:rPr>
              <w:t xml:space="preserve">DIP. </w:t>
            </w:r>
            <w:r>
              <w:rPr>
                <w:rFonts w:ascii="Century Gothic" w:eastAsia="Calibri" w:hAnsi="Century Gothic" w:cs="Arial"/>
                <w:b/>
                <w:lang w:eastAsia="es-MX"/>
              </w:rPr>
              <w:t>INGRID DEL PILAR SANTOS DÍAZ</w:t>
            </w:r>
          </w:p>
        </w:tc>
      </w:tr>
      <w:tr w:rsidR="008E3ED8" w14:paraId="4CEB1587" w14:textId="77777777" w:rsidTr="00A97FCD">
        <w:trPr>
          <w:jc w:val="center"/>
        </w:trPr>
        <w:tc>
          <w:tcPr>
            <w:tcW w:w="4414" w:type="dxa"/>
          </w:tcPr>
          <w:p w14:paraId="23A0A6E1" w14:textId="6FCAE092" w:rsidR="00127AC2" w:rsidRDefault="00127AC2" w:rsidP="00DF642C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55163A7F" w14:textId="50CF04E9" w:rsid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30FC3244" w14:textId="77777777" w:rsid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316B1540" w14:textId="6148A8E9" w:rsidR="008E3ED8" w:rsidRPr="00127AC2" w:rsidRDefault="00127AC2" w:rsidP="00127AC2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val="en-US" w:eastAsia="es-MX"/>
              </w:rPr>
            </w:pPr>
            <w:r w:rsidRPr="00127AC2">
              <w:rPr>
                <w:rFonts w:ascii="Century Gothic" w:eastAsia="Calibri" w:hAnsi="Century Gothic" w:cs="Arial"/>
                <w:b/>
                <w:lang w:val="en-US" w:eastAsia="es-MX"/>
              </w:rPr>
              <w:t xml:space="preserve">DIP. KAREM FARIDE ACHACH </w:t>
            </w:r>
            <w:r>
              <w:rPr>
                <w:rFonts w:ascii="Century Gothic" w:eastAsia="Calibri" w:hAnsi="Century Gothic" w:cs="Arial"/>
                <w:b/>
                <w:lang w:val="en-US" w:eastAsia="es-MX"/>
              </w:rPr>
              <w:t>RAMÍREZ</w:t>
            </w:r>
          </w:p>
        </w:tc>
        <w:tc>
          <w:tcPr>
            <w:tcW w:w="4414" w:type="dxa"/>
          </w:tcPr>
          <w:p w14:paraId="56212974" w14:textId="23B13532" w:rsidR="00127AC2" w:rsidRP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val="en-US" w:eastAsia="es-MX"/>
              </w:rPr>
            </w:pPr>
          </w:p>
          <w:p w14:paraId="60527C4E" w14:textId="57779E91" w:rsidR="00127AC2" w:rsidRP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val="en-US" w:eastAsia="es-MX"/>
              </w:rPr>
            </w:pPr>
          </w:p>
          <w:p w14:paraId="230AFF89" w14:textId="77777777" w:rsidR="00127AC2" w:rsidRP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val="en-US" w:eastAsia="es-MX"/>
              </w:rPr>
            </w:pPr>
          </w:p>
          <w:p w14:paraId="741B0DBE" w14:textId="08D328FB" w:rsidR="008E3ED8" w:rsidRDefault="00127AC2" w:rsidP="00127AC2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  <w:r w:rsidRPr="00127AC2">
              <w:rPr>
                <w:rFonts w:ascii="Century Gothic" w:eastAsia="Calibri" w:hAnsi="Century Gothic" w:cs="Arial"/>
                <w:b/>
                <w:lang w:eastAsia="es-MX"/>
              </w:rPr>
              <w:t xml:space="preserve">DIP. </w:t>
            </w:r>
            <w:r>
              <w:rPr>
                <w:rFonts w:ascii="Century Gothic" w:eastAsia="Calibri" w:hAnsi="Century Gothic" w:cs="Arial"/>
                <w:b/>
                <w:lang w:eastAsia="es-MX"/>
              </w:rPr>
              <w:t>JESÚS EFRÉN PÉREZ BALLOTE</w:t>
            </w:r>
          </w:p>
        </w:tc>
      </w:tr>
      <w:tr w:rsidR="008E3ED8" w14:paraId="44A48939" w14:textId="77777777" w:rsidTr="00A97FCD">
        <w:trPr>
          <w:jc w:val="center"/>
        </w:trPr>
        <w:tc>
          <w:tcPr>
            <w:tcW w:w="4414" w:type="dxa"/>
          </w:tcPr>
          <w:p w14:paraId="27D7E1E1" w14:textId="682E4F1D" w:rsid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539E07D7" w14:textId="709FAA0E" w:rsid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384BCAF4" w14:textId="77777777" w:rsid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71A5BE45" w14:textId="4E263204" w:rsidR="008E3ED8" w:rsidRDefault="00127AC2" w:rsidP="00127AC2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  <w:r w:rsidRPr="00127AC2">
              <w:rPr>
                <w:rFonts w:ascii="Century Gothic" w:eastAsia="Calibri" w:hAnsi="Century Gothic" w:cs="Arial"/>
                <w:b/>
                <w:lang w:eastAsia="es-MX"/>
              </w:rPr>
              <w:t xml:space="preserve">DIP. </w:t>
            </w:r>
            <w:r>
              <w:rPr>
                <w:rFonts w:ascii="Century Gothic" w:eastAsia="Calibri" w:hAnsi="Century Gothic" w:cs="Arial"/>
                <w:b/>
                <w:lang w:eastAsia="es-MX"/>
              </w:rPr>
              <w:t>KARLA VANESSA SALAZAR GONZÁLEZ</w:t>
            </w:r>
          </w:p>
        </w:tc>
        <w:tc>
          <w:tcPr>
            <w:tcW w:w="4414" w:type="dxa"/>
          </w:tcPr>
          <w:p w14:paraId="2A59AC48" w14:textId="384925E5" w:rsid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693F8E9E" w14:textId="464F27BA" w:rsid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65B3ECB9" w14:textId="77777777" w:rsid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7E816249" w14:textId="24F64961" w:rsidR="008E3ED8" w:rsidRDefault="00127AC2" w:rsidP="00127AC2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  <w:r w:rsidRPr="00127AC2">
              <w:rPr>
                <w:rFonts w:ascii="Century Gothic" w:eastAsia="Calibri" w:hAnsi="Century Gothic" w:cs="Arial"/>
                <w:b/>
                <w:lang w:eastAsia="es-MX"/>
              </w:rPr>
              <w:t xml:space="preserve">DIP. </w:t>
            </w:r>
            <w:r>
              <w:rPr>
                <w:rFonts w:ascii="Century Gothic" w:eastAsia="Calibri" w:hAnsi="Century Gothic" w:cs="Arial"/>
                <w:b/>
                <w:lang w:eastAsia="es-MX"/>
              </w:rPr>
              <w:t>MANUELA DE JESÚS COCOM BOLIO</w:t>
            </w:r>
          </w:p>
        </w:tc>
      </w:tr>
      <w:tr w:rsidR="008E3ED8" w:rsidRPr="00A97FCD" w14:paraId="688F9F32" w14:textId="77777777" w:rsidTr="00A97FCD">
        <w:trPr>
          <w:jc w:val="center"/>
        </w:trPr>
        <w:tc>
          <w:tcPr>
            <w:tcW w:w="4414" w:type="dxa"/>
          </w:tcPr>
          <w:p w14:paraId="7BE924FD" w14:textId="5029F913" w:rsid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754539F2" w14:textId="7BCCF644" w:rsid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01108A90" w14:textId="77777777" w:rsid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77312F8A" w14:textId="0D43E6BD" w:rsidR="008E3ED8" w:rsidRDefault="00127AC2" w:rsidP="00127AC2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  <w:r w:rsidRPr="00127AC2">
              <w:rPr>
                <w:rFonts w:ascii="Century Gothic" w:eastAsia="Calibri" w:hAnsi="Century Gothic" w:cs="Arial"/>
                <w:b/>
                <w:lang w:eastAsia="es-MX"/>
              </w:rPr>
              <w:t xml:space="preserve">DIP. </w:t>
            </w:r>
            <w:r>
              <w:rPr>
                <w:rFonts w:ascii="Century Gothic" w:eastAsia="Calibri" w:hAnsi="Century Gothic" w:cs="Arial"/>
                <w:b/>
                <w:lang w:eastAsia="es-MX"/>
              </w:rPr>
              <w:t>DAFNE CELINA LÓPEZ OSORIO</w:t>
            </w:r>
          </w:p>
        </w:tc>
        <w:tc>
          <w:tcPr>
            <w:tcW w:w="4414" w:type="dxa"/>
          </w:tcPr>
          <w:p w14:paraId="2F4306FE" w14:textId="1CA1BEFA" w:rsid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04283BEA" w14:textId="168F313D" w:rsid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0E60B19A" w14:textId="77777777" w:rsidR="00127AC2" w:rsidRDefault="00127AC2" w:rsidP="00127AC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34F9A730" w14:textId="25A08AC4" w:rsidR="008E3ED8" w:rsidRPr="00A97FCD" w:rsidRDefault="00127AC2" w:rsidP="00127AC2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  <w:r w:rsidRPr="00A97FCD">
              <w:rPr>
                <w:rFonts w:ascii="Century Gothic" w:eastAsia="Calibri" w:hAnsi="Century Gothic" w:cs="Arial"/>
                <w:b/>
                <w:lang w:eastAsia="es-MX"/>
              </w:rPr>
              <w:t xml:space="preserve">DIP. </w:t>
            </w:r>
            <w:r w:rsidR="00A97FCD" w:rsidRPr="00A97FCD">
              <w:rPr>
                <w:rFonts w:ascii="Century Gothic" w:eastAsia="Calibri" w:hAnsi="Century Gothic" w:cs="Arial"/>
                <w:b/>
                <w:lang w:eastAsia="es-MX"/>
              </w:rPr>
              <w:t>ERIK JOSÉ RIHANI GONZÁLEZ</w:t>
            </w:r>
          </w:p>
        </w:tc>
      </w:tr>
      <w:tr w:rsidR="008E3ED8" w:rsidRPr="00A97FCD" w14:paraId="4017C489" w14:textId="77777777" w:rsidTr="00A97FCD">
        <w:trPr>
          <w:jc w:val="center"/>
        </w:trPr>
        <w:tc>
          <w:tcPr>
            <w:tcW w:w="4414" w:type="dxa"/>
          </w:tcPr>
          <w:p w14:paraId="265D6627" w14:textId="636E4F57" w:rsidR="00A97FCD" w:rsidRDefault="00A97FCD" w:rsidP="00A97FC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19E698C5" w14:textId="3E7F8114" w:rsidR="00A97FCD" w:rsidRDefault="00A97FCD" w:rsidP="00A97FC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3C87A8FE" w14:textId="77777777" w:rsidR="00A97FCD" w:rsidRDefault="00A97FCD" w:rsidP="00A97FC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68DB3B4C" w14:textId="021C2582" w:rsidR="008E3ED8" w:rsidRPr="00A97FCD" w:rsidRDefault="00A97FCD" w:rsidP="00A97FCD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  <w:r w:rsidRPr="00127AC2">
              <w:rPr>
                <w:rFonts w:ascii="Century Gothic" w:eastAsia="Calibri" w:hAnsi="Century Gothic" w:cs="Arial"/>
                <w:b/>
                <w:lang w:eastAsia="es-MX"/>
              </w:rPr>
              <w:t xml:space="preserve">DIP. </w:t>
            </w:r>
            <w:r>
              <w:rPr>
                <w:rFonts w:ascii="Century Gothic" w:eastAsia="Calibri" w:hAnsi="Century Gothic" w:cs="Arial"/>
                <w:b/>
                <w:lang w:eastAsia="es-MX"/>
              </w:rPr>
              <w:t>ESTEBAN ABRAHAM MACARÍ</w:t>
            </w:r>
          </w:p>
        </w:tc>
        <w:tc>
          <w:tcPr>
            <w:tcW w:w="4414" w:type="dxa"/>
          </w:tcPr>
          <w:p w14:paraId="0CD7AB65" w14:textId="7A3D7323" w:rsidR="00A97FCD" w:rsidRDefault="00A97FCD" w:rsidP="00A97FC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73AEE06F" w14:textId="02CF4CCD" w:rsidR="00A97FCD" w:rsidRDefault="00A97FCD" w:rsidP="00A97FCD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65C21762" w14:textId="77777777" w:rsidR="00A97FCD" w:rsidRDefault="00A97FCD" w:rsidP="00A97FCD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3D7EAF4C" w14:textId="753BA5B9" w:rsidR="008E3ED8" w:rsidRPr="00A97FCD" w:rsidRDefault="00A97FCD" w:rsidP="00A97FCD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  <w:r w:rsidRPr="00127AC2">
              <w:rPr>
                <w:rFonts w:ascii="Century Gothic" w:eastAsia="Calibri" w:hAnsi="Century Gothic" w:cs="Arial"/>
                <w:b/>
                <w:lang w:eastAsia="es-MX"/>
              </w:rPr>
              <w:t xml:space="preserve">DIP. </w:t>
            </w:r>
            <w:r>
              <w:rPr>
                <w:rFonts w:ascii="Century Gothic" w:eastAsia="Calibri" w:hAnsi="Century Gothic" w:cs="Arial"/>
                <w:b/>
                <w:lang w:eastAsia="es-MX"/>
              </w:rPr>
              <w:t>LUIS RENÉ FERNÁNDEZ VIDAL</w:t>
            </w:r>
          </w:p>
        </w:tc>
      </w:tr>
      <w:tr w:rsidR="008E3ED8" w:rsidRPr="00A97FCD" w14:paraId="57E155C1" w14:textId="77777777" w:rsidTr="00A97FCD">
        <w:trPr>
          <w:jc w:val="center"/>
        </w:trPr>
        <w:tc>
          <w:tcPr>
            <w:tcW w:w="4414" w:type="dxa"/>
          </w:tcPr>
          <w:p w14:paraId="4FCE8FCD" w14:textId="426F8131" w:rsidR="00A97FCD" w:rsidRDefault="00A97FCD" w:rsidP="00A97FCD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4ABC06D9" w14:textId="41CCC247" w:rsidR="00A97FCD" w:rsidRDefault="00A97FCD" w:rsidP="00A97FC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6745FB87" w14:textId="77777777" w:rsidR="00A97FCD" w:rsidRDefault="00A97FCD" w:rsidP="00A97FC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6ADB9202" w14:textId="2EA2208A" w:rsidR="008E3ED8" w:rsidRPr="00A97FCD" w:rsidRDefault="00A97FCD" w:rsidP="00A97FCD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  <w:r w:rsidRPr="00127AC2">
              <w:rPr>
                <w:rFonts w:ascii="Century Gothic" w:eastAsia="Calibri" w:hAnsi="Century Gothic" w:cs="Arial"/>
                <w:b/>
                <w:lang w:eastAsia="es-MX"/>
              </w:rPr>
              <w:t xml:space="preserve">DIP. </w:t>
            </w:r>
            <w:r>
              <w:rPr>
                <w:rFonts w:ascii="Century Gothic" w:eastAsia="Calibri" w:hAnsi="Century Gothic" w:cs="Arial"/>
                <w:b/>
                <w:lang w:eastAsia="es-MX"/>
              </w:rPr>
              <w:t>RAÚL ANTONIO ROMERO CHEL</w:t>
            </w:r>
          </w:p>
        </w:tc>
        <w:tc>
          <w:tcPr>
            <w:tcW w:w="4414" w:type="dxa"/>
          </w:tcPr>
          <w:p w14:paraId="1CC723EE" w14:textId="63A26E48" w:rsidR="00A97FCD" w:rsidRDefault="00A97FCD" w:rsidP="00A97FC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696DA083" w14:textId="2DB3B20F" w:rsidR="00A97FCD" w:rsidRDefault="00A97FCD" w:rsidP="00A97FC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61C2B593" w14:textId="77777777" w:rsidR="00A97FCD" w:rsidRDefault="00A97FCD" w:rsidP="00A97FC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047D598E" w14:textId="0F33F9E1" w:rsidR="008E3ED8" w:rsidRPr="00A97FCD" w:rsidRDefault="00A97FCD" w:rsidP="00A97FCD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  <w:r w:rsidRPr="00127AC2">
              <w:rPr>
                <w:rFonts w:ascii="Century Gothic" w:eastAsia="Calibri" w:hAnsi="Century Gothic" w:cs="Arial"/>
                <w:b/>
                <w:lang w:eastAsia="es-MX"/>
              </w:rPr>
              <w:t xml:space="preserve">DIP. </w:t>
            </w:r>
            <w:r>
              <w:rPr>
                <w:rFonts w:ascii="Century Gothic" w:eastAsia="Calibri" w:hAnsi="Century Gothic" w:cs="Arial"/>
                <w:b/>
                <w:lang w:eastAsia="es-MX"/>
              </w:rPr>
              <w:t>CARMEN GUADALUPE GONZÁLEZ MARTÍN</w:t>
            </w:r>
          </w:p>
        </w:tc>
      </w:tr>
      <w:tr w:rsidR="008E3ED8" w:rsidRPr="00A97FCD" w14:paraId="4BF81B66" w14:textId="77777777" w:rsidTr="00A97FCD">
        <w:trPr>
          <w:jc w:val="center"/>
        </w:trPr>
        <w:tc>
          <w:tcPr>
            <w:tcW w:w="4414" w:type="dxa"/>
          </w:tcPr>
          <w:p w14:paraId="5805D2F3" w14:textId="6653FC68" w:rsidR="00A97FCD" w:rsidRDefault="00A97FCD" w:rsidP="00A97FC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7922A97B" w14:textId="77777777" w:rsidR="00A97FCD" w:rsidRDefault="00A97FCD" w:rsidP="00A97FCD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7AA3BDA7" w14:textId="1622F165" w:rsidR="008E3ED8" w:rsidRPr="00A97FCD" w:rsidRDefault="00A97FCD" w:rsidP="00A97FCD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  <w:r w:rsidRPr="00127AC2">
              <w:rPr>
                <w:rFonts w:ascii="Century Gothic" w:eastAsia="Calibri" w:hAnsi="Century Gothic" w:cs="Arial"/>
                <w:b/>
                <w:lang w:eastAsia="es-MX"/>
              </w:rPr>
              <w:t xml:space="preserve">DIP. </w:t>
            </w:r>
            <w:r>
              <w:rPr>
                <w:rFonts w:ascii="Century Gothic" w:eastAsia="Calibri" w:hAnsi="Century Gothic" w:cs="Arial"/>
                <w:b/>
                <w:lang w:eastAsia="es-MX"/>
              </w:rPr>
              <w:t>MELBA ROSANA GAMBOA ÁVILA</w:t>
            </w:r>
          </w:p>
        </w:tc>
        <w:tc>
          <w:tcPr>
            <w:tcW w:w="4414" w:type="dxa"/>
          </w:tcPr>
          <w:p w14:paraId="6207EC4F" w14:textId="05513D6B" w:rsidR="00A97FCD" w:rsidRDefault="00A97FCD" w:rsidP="00A97FC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18ADDB89" w14:textId="77777777" w:rsidR="00A97FCD" w:rsidRDefault="00A97FCD" w:rsidP="00A97FC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</w:p>
          <w:p w14:paraId="76AFA920" w14:textId="168E058C" w:rsidR="008E3ED8" w:rsidRPr="00A97FCD" w:rsidRDefault="00A97FCD" w:rsidP="00A97FCD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eastAsia="es-MX"/>
              </w:rPr>
            </w:pPr>
            <w:r w:rsidRPr="00127AC2">
              <w:rPr>
                <w:rFonts w:ascii="Century Gothic" w:eastAsia="Calibri" w:hAnsi="Century Gothic" w:cs="Arial"/>
                <w:b/>
                <w:lang w:eastAsia="es-MX"/>
              </w:rPr>
              <w:t xml:space="preserve">DIP. </w:t>
            </w:r>
            <w:r>
              <w:rPr>
                <w:rFonts w:ascii="Century Gothic" w:eastAsia="Calibri" w:hAnsi="Century Gothic" w:cs="Arial"/>
                <w:b/>
                <w:lang w:eastAsia="es-MX"/>
              </w:rPr>
              <w:t>ABRIL FERREYRO ROSADO</w:t>
            </w:r>
          </w:p>
        </w:tc>
      </w:tr>
    </w:tbl>
    <w:p w14:paraId="21382AAD" w14:textId="77777777" w:rsidR="008E3ED8" w:rsidRPr="00A97FCD" w:rsidRDefault="008E3ED8" w:rsidP="002D50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Century Gothic" w:eastAsia="Calibri" w:hAnsi="Century Gothic" w:cs="Arial"/>
          <w:b/>
          <w:sz w:val="24"/>
          <w:szCs w:val="24"/>
          <w:lang w:eastAsia="es-MX"/>
        </w:rPr>
      </w:pPr>
    </w:p>
    <w:p w14:paraId="35EEDB0D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27566348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382B87AA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79005BAC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1DC9CA4D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6162A657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2094448E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7316B31B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48E20380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21AD2689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0AAC11DE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063618B1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645DE3C3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00F7A927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3820F391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632CD692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4A307CA0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4129DAF2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7DC14110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79EA0A21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229395FE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12EDEA72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4C47E198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7CA65750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147082C3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3B553F7E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507197A5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30D36ABC" w14:textId="77777777" w:rsidR="00DF642C" w:rsidRDefault="00DF642C" w:rsidP="002D5036">
      <w:pPr>
        <w:spacing w:after="0" w:line="240" w:lineRule="auto"/>
        <w:jc w:val="both"/>
        <w:rPr>
          <w:rFonts w:ascii="Verdana" w:eastAsia="Calibri" w:hAnsi="Verdana" w:cs="Arial"/>
          <w:b/>
          <w:lang w:eastAsia="es-MX"/>
        </w:rPr>
      </w:pPr>
    </w:p>
    <w:p w14:paraId="37FDEC79" w14:textId="77777777" w:rsidR="00B328FE" w:rsidRPr="002C14B0" w:rsidRDefault="00B328FE" w:rsidP="002D5036">
      <w:pPr>
        <w:spacing w:after="0" w:line="240" w:lineRule="auto"/>
        <w:jc w:val="both"/>
        <w:rPr>
          <w:rFonts w:ascii="Verdana" w:eastAsia="Times New Roman" w:hAnsi="Verdana" w:cs="Arial"/>
          <w:bdr w:val="none" w:sz="0" w:space="0" w:color="auto" w:frame="1"/>
          <w:shd w:val="clear" w:color="auto" w:fill="FFFFFF"/>
          <w:lang w:eastAsia="es-MX"/>
        </w:rPr>
      </w:pPr>
      <w:bookmarkStart w:id="0" w:name="_GoBack"/>
      <w:bookmarkEnd w:id="0"/>
      <w:r w:rsidRPr="002C14B0">
        <w:rPr>
          <w:rFonts w:ascii="Verdana" w:eastAsia="Calibri" w:hAnsi="Verdana" w:cs="Arial"/>
          <w:b/>
          <w:lang w:eastAsia="es-MX"/>
        </w:rPr>
        <w:t xml:space="preserve">C.c.p. </w:t>
      </w:r>
      <w:r w:rsidRPr="002C14B0">
        <w:rPr>
          <w:rFonts w:ascii="Verdana" w:eastAsia="Times New Roman" w:hAnsi="Verdana" w:cs="Arial"/>
          <w:b/>
          <w:bCs/>
          <w:bdr w:val="none" w:sz="0" w:space="0" w:color="auto" w:frame="1"/>
          <w:lang w:eastAsia="es-MX"/>
        </w:rPr>
        <w:t>Lic. Adrián Abelardo Anguiano Aguilar</w:t>
      </w:r>
      <w:r w:rsidRPr="002C14B0">
        <w:rPr>
          <w:rFonts w:ascii="Verdana" w:eastAsia="Times New Roman" w:hAnsi="Verdana" w:cs="Arial"/>
          <w:bdr w:val="none" w:sz="0" w:space="0" w:color="auto" w:frame="1"/>
          <w:shd w:val="clear" w:color="auto" w:fill="FFFFFF"/>
          <w:lang w:eastAsia="es-MX"/>
        </w:rPr>
        <w:t xml:space="preserve">. </w:t>
      </w:r>
      <w:r w:rsidRPr="002C14B0">
        <w:rPr>
          <w:rFonts w:ascii="Verdana" w:eastAsia="Times New Roman" w:hAnsi="Verdana" w:cs="Arial"/>
          <w:b/>
          <w:bCs/>
          <w:bdr w:val="none" w:sz="0" w:space="0" w:color="auto" w:frame="1"/>
          <w:lang w:eastAsia="es-MX"/>
        </w:rPr>
        <w:t>Secretario General del H. Congreso del Estado de Yucatán</w:t>
      </w:r>
      <w:r w:rsidR="00D07F30" w:rsidRPr="002C14B0">
        <w:rPr>
          <w:rFonts w:ascii="Verdana" w:eastAsia="Times New Roman" w:hAnsi="Verdana" w:cs="Arial"/>
          <w:b/>
          <w:bCs/>
          <w:bdr w:val="none" w:sz="0" w:space="0" w:color="auto" w:frame="1"/>
          <w:lang w:eastAsia="es-MX"/>
        </w:rPr>
        <w:t>.</w:t>
      </w:r>
    </w:p>
    <w:sectPr w:rsidR="00B328FE" w:rsidRPr="002C14B0" w:rsidSect="00DF642C">
      <w:headerReference w:type="default" r:id="rId8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7278D" w14:textId="77777777" w:rsidR="001A57C2" w:rsidRDefault="001A57C2" w:rsidP="00B328FE">
      <w:pPr>
        <w:spacing w:after="0" w:line="240" w:lineRule="auto"/>
      </w:pPr>
      <w:r>
        <w:separator/>
      </w:r>
    </w:p>
  </w:endnote>
  <w:endnote w:type="continuationSeparator" w:id="0">
    <w:p w14:paraId="4962C854" w14:textId="77777777" w:rsidR="001A57C2" w:rsidRDefault="001A57C2" w:rsidP="00B3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66549" w14:textId="77777777" w:rsidR="001A57C2" w:rsidRDefault="001A57C2" w:rsidP="00B328FE">
      <w:pPr>
        <w:spacing w:after="0" w:line="240" w:lineRule="auto"/>
      </w:pPr>
      <w:r>
        <w:separator/>
      </w:r>
    </w:p>
  </w:footnote>
  <w:footnote w:type="continuationSeparator" w:id="0">
    <w:p w14:paraId="315D1633" w14:textId="77777777" w:rsidR="001A57C2" w:rsidRDefault="001A57C2" w:rsidP="00B328FE">
      <w:pPr>
        <w:spacing w:after="0" w:line="240" w:lineRule="auto"/>
      </w:pPr>
      <w:r>
        <w:continuationSeparator/>
      </w:r>
    </w:p>
  </w:footnote>
  <w:footnote w:id="1">
    <w:p w14:paraId="5F79B7E9" w14:textId="4EA11928" w:rsidR="00A67E26" w:rsidRPr="00A67E26" w:rsidRDefault="00A67E26" w:rsidP="00773D78">
      <w:pPr>
        <w:pStyle w:val="Textonotapie"/>
        <w:jc w:val="both"/>
      </w:pPr>
      <w:r>
        <w:rPr>
          <w:rStyle w:val="Refdenotaalpie"/>
        </w:rPr>
        <w:footnoteRef/>
      </w:r>
      <w:r>
        <w:t xml:space="preserve"> Ley de Salud Mental del Estado de Yucatán, 27 de agosto de 2018.</w:t>
      </w:r>
    </w:p>
  </w:footnote>
  <w:footnote w:id="2">
    <w:p w14:paraId="59DB0316" w14:textId="12AFD112" w:rsidR="00773D78" w:rsidRPr="00773D78" w:rsidRDefault="00773D78" w:rsidP="00773D78">
      <w:pPr>
        <w:pStyle w:val="Textonotapie"/>
        <w:jc w:val="both"/>
      </w:pPr>
      <w:r>
        <w:rPr>
          <w:rStyle w:val="Refdenotaalpie"/>
        </w:rPr>
        <w:footnoteRef/>
      </w:r>
      <w:r>
        <w:t xml:space="preserve"> Pacto Internacional de Derechos Económicos, Sociales y Culturales, 16 de diciembre de 1966; </w:t>
      </w:r>
      <w:r w:rsidRPr="00773D78">
        <w:t>Protocolo adicional a la Convención Americana sobre Derechos Humanos en materia de Derechos Económicos, Sociales y Culturales “Protocolo San Salvador</w:t>
      </w:r>
      <w:r>
        <w:t>”, 17 de noviembre de 1988.</w:t>
      </w:r>
    </w:p>
  </w:footnote>
  <w:footnote w:id="3">
    <w:p w14:paraId="0D51957C" w14:textId="77777777" w:rsidR="007A4A58" w:rsidRPr="005F7CE1" w:rsidRDefault="007A4A58" w:rsidP="003B6D1E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071FC8">
        <w:t>Organización Mun</w:t>
      </w:r>
      <w:r>
        <w:t xml:space="preserve">dial de la Salud. Salud mental. Recuperado de: </w:t>
      </w:r>
      <w:r w:rsidRPr="005F7CE1">
        <w:t>https://www.who.int/es/news/item/03-06-2022-why-mental-health-is-a-priority-for-action-on-climate-change#:~:text=La%20OMS%20define%20la%20salud,aportar%20algo%20a%20su%20comunidad%C2%BB.</w:t>
      </w:r>
    </w:p>
  </w:footnote>
  <w:footnote w:id="4">
    <w:p w14:paraId="62D40EBF" w14:textId="77777777" w:rsidR="0036471E" w:rsidRPr="005F7CE1" w:rsidRDefault="0036471E" w:rsidP="003B6D1E">
      <w:pPr>
        <w:pStyle w:val="Textonotapie"/>
        <w:jc w:val="both"/>
      </w:pPr>
      <w:r>
        <w:rPr>
          <w:rStyle w:val="Refdenotaalpie"/>
        </w:rPr>
        <w:footnoteRef/>
      </w:r>
      <w:r w:rsidRPr="005F7CE1">
        <w:t xml:space="preserve"> Objetivos de Desarrollo Sostenible. </w:t>
      </w:r>
      <w:r>
        <w:t xml:space="preserve">Recuperado de: </w:t>
      </w:r>
      <w:r w:rsidRPr="005F7CE1">
        <w:t>https://www.un.org/sustainabledevelopment/es/health/</w:t>
      </w:r>
    </w:p>
  </w:footnote>
  <w:footnote w:id="5">
    <w:p w14:paraId="572CD03E" w14:textId="2316D25A" w:rsidR="003B6D1E" w:rsidRPr="003B6D1E" w:rsidRDefault="003B6D1E" w:rsidP="003B6D1E">
      <w:pPr>
        <w:pStyle w:val="Textonotapie"/>
        <w:jc w:val="both"/>
      </w:pPr>
      <w:r>
        <w:rPr>
          <w:rStyle w:val="Refdenotaalpie"/>
        </w:rPr>
        <w:footnoteRef/>
      </w:r>
      <w:r w:rsidRPr="003B6D1E">
        <w:t xml:space="preserve"> Constitución Política de los Estados Unidos Mexicanos</w:t>
      </w:r>
      <w:r>
        <w:t>, 5 de febrero de 1917</w:t>
      </w:r>
    </w:p>
  </w:footnote>
  <w:footnote w:id="6">
    <w:p w14:paraId="225C4EDF" w14:textId="565DD474" w:rsidR="00C2643C" w:rsidRPr="00C2643C" w:rsidRDefault="00C2643C">
      <w:pPr>
        <w:pStyle w:val="Textonotapie"/>
      </w:pPr>
      <w:r>
        <w:rPr>
          <w:rStyle w:val="Refdenotaalpie"/>
        </w:rPr>
        <w:footnoteRef/>
      </w:r>
      <w:r>
        <w:t xml:space="preserve"> Ley General de los Derechos de Niñas, Niños y Adolescentes, 4 diciembre de 2014.</w:t>
      </w:r>
    </w:p>
  </w:footnote>
  <w:footnote w:id="7">
    <w:p w14:paraId="7C46A686" w14:textId="7B6D7A68" w:rsidR="0036471E" w:rsidRPr="00B45FBA" w:rsidRDefault="0036471E" w:rsidP="00103AC8">
      <w:pPr>
        <w:pStyle w:val="Textonotapie"/>
        <w:jc w:val="both"/>
        <w:rPr>
          <w:color w:val="00B0F0"/>
        </w:rPr>
      </w:pPr>
      <w:r>
        <w:rPr>
          <w:rStyle w:val="Refdenotaalpie"/>
        </w:rPr>
        <w:footnoteRef/>
      </w:r>
      <w:r w:rsidRPr="00103AC8">
        <w:t xml:space="preserve"> </w:t>
      </w:r>
      <w:r w:rsidR="00B45FBA" w:rsidRPr="00C2643C">
        <w:t>Jurisprudencia I.7º.A. J/7 (10ª) DERECHOS HUMANOS A LA SALUD Y A UN MEDIO AMBIENTE SANO. LA EFICACIA EN EL GOCE DE SU NIVEL MÁS ALTO, IMPLICA OBLIGACIONES PARA EL ESTADO Y DEBERES PARA TODOS LOS MIEMBROS DE LA COMUNIDAD. Tribunales Colegiados de Circuito. Décima Época, abril de 2016.</w:t>
      </w:r>
      <w:r w:rsidR="000F5F80" w:rsidRPr="00C2643C">
        <w:t xml:space="preserve"> Número de registro: 2012127.</w:t>
      </w:r>
    </w:p>
  </w:footnote>
  <w:footnote w:id="8">
    <w:p w14:paraId="2BBBB06B" w14:textId="78FEA2F7" w:rsidR="0070369C" w:rsidRDefault="0070369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0369C">
        <w:t>ESTADÍSTICAS A PROPÓSITO DEL DÍA MUNDIAL  PARA LA PREVENCIÓN DEL SUICIDIO</w:t>
      </w:r>
      <w:r>
        <w:t xml:space="preserve">. Recuperado de: </w:t>
      </w:r>
      <w:r w:rsidRPr="0070369C">
        <w:t>chrome-extension://efaidnbmnnnibpcajpcglclefindmkaj/https://www.inegi.org.mx/contenidos/saladeprensa/aproposito/2022/EAP_SUICIDIOS22.pdf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526C5" w14:textId="77777777" w:rsidR="00B328FE" w:rsidRDefault="00B328F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78311AC" wp14:editId="15176D28">
          <wp:simplePos x="0" y="0"/>
          <wp:positionH relativeFrom="margin">
            <wp:posOffset>4629447</wp:posOffset>
          </wp:positionH>
          <wp:positionV relativeFrom="paragraph">
            <wp:posOffset>-2540</wp:posOffset>
          </wp:positionV>
          <wp:extent cx="953135" cy="953135"/>
          <wp:effectExtent l="0" t="0" r="0" b="0"/>
          <wp:wrapSquare wrapText="bothSides"/>
          <wp:docPr id="7" name="Imagen 7" descr="Archivo:PAN logo (Mexico)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o:PAN logo (Mexico)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270BB"/>
    <w:multiLevelType w:val="hybridMultilevel"/>
    <w:tmpl w:val="9A2E77FE"/>
    <w:lvl w:ilvl="0" w:tplc="3B186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B3396"/>
    <w:multiLevelType w:val="hybridMultilevel"/>
    <w:tmpl w:val="ADC2A0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A5D77"/>
    <w:multiLevelType w:val="hybridMultilevel"/>
    <w:tmpl w:val="28E89AA2"/>
    <w:lvl w:ilvl="0" w:tplc="72A476A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FE"/>
    <w:rsid w:val="00011D61"/>
    <w:rsid w:val="00022D84"/>
    <w:rsid w:val="00025451"/>
    <w:rsid w:val="0004645D"/>
    <w:rsid w:val="000631A9"/>
    <w:rsid w:val="000631F3"/>
    <w:rsid w:val="00066626"/>
    <w:rsid w:val="00066950"/>
    <w:rsid w:val="0008135B"/>
    <w:rsid w:val="00095BC8"/>
    <w:rsid w:val="000B0AEA"/>
    <w:rsid w:val="000C0848"/>
    <w:rsid w:val="000C1728"/>
    <w:rsid w:val="000C776D"/>
    <w:rsid w:val="000F5F80"/>
    <w:rsid w:val="000F70A9"/>
    <w:rsid w:val="00103AC8"/>
    <w:rsid w:val="00105946"/>
    <w:rsid w:val="00121DD2"/>
    <w:rsid w:val="00123708"/>
    <w:rsid w:val="001249FE"/>
    <w:rsid w:val="00127AC2"/>
    <w:rsid w:val="001508C8"/>
    <w:rsid w:val="00150D56"/>
    <w:rsid w:val="001A3CF2"/>
    <w:rsid w:val="001A57C2"/>
    <w:rsid w:val="001C0322"/>
    <w:rsid w:val="001C6769"/>
    <w:rsid w:val="001D3F70"/>
    <w:rsid w:val="001E44F9"/>
    <w:rsid w:val="001E5124"/>
    <w:rsid w:val="001F1DE1"/>
    <w:rsid w:val="0020528D"/>
    <w:rsid w:val="002075C8"/>
    <w:rsid w:val="00224CFC"/>
    <w:rsid w:val="00242D93"/>
    <w:rsid w:val="00246C94"/>
    <w:rsid w:val="002537E7"/>
    <w:rsid w:val="00272CFA"/>
    <w:rsid w:val="00294EF9"/>
    <w:rsid w:val="002A0F01"/>
    <w:rsid w:val="002A5022"/>
    <w:rsid w:val="002A6C0A"/>
    <w:rsid w:val="002A77D0"/>
    <w:rsid w:val="002B32FA"/>
    <w:rsid w:val="002C14B0"/>
    <w:rsid w:val="002D1BD1"/>
    <w:rsid w:val="002D5036"/>
    <w:rsid w:val="002D6561"/>
    <w:rsid w:val="00300B82"/>
    <w:rsid w:val="0035262F"/>
    <w:rsid w:val="00354EE5"/>
    <w:rsid w:val="0036471E"/>
    <w:rsid w:val="003869DA"/>
    <w:rsid w:val="00392D00"/>
    <w:rsid w:val="00394410"/>
    <w:rsid w:val="003A10B2"/>
    <w:rsid w:val="003B6D1E"/>
    <w:rsid w:val="003C3CBF"/>
    <w:rsid w:val="003D6CB0"/>
    <w:rsid w:val="00410C8B"/>
    <w:rsid w:val="00414985"/>
    <w:rsid w:val="00415CBB"/>
    <w:rsid w:val="00415D1D"/>
    <w:rsid w:val="00416650"/>
    <w:rsid w:val="0042517F"/>
    <w:rsid w:val="004459CD"/>
    <w:rsid w:val="00447E22"/>
    <w:rsid w:val="00452ED4"/>
    <w:rsid w:val="004A4796"/>
    <w:rsid w:val="004C36AE"/>
    <w:rsid w:val="004F000B"/>
    <w:rsid w:val="00535039"/>
    <w:rsid w:val="0053796E"/>
    <w:rsid w:val="00584F36"/>
    <w:rsid w:val="005D130B"/>
    <w:rsid w:val="005E19DD"/>
    <w:rsid w:val="00600A8F"/>
    <w:rsid w:val="0062033D"/>
    <w:rsid w:val="006205E6"/>
    <w:rsid w:val="0062776E"/>
    <w:rsid w:val="00651A2B"/>
    <w:rsid w:val="00664801"/>
    <w:rsid w:val="00695BAC"/>
    <w:rsid w:val="006A161A"/>
    <w:rsid w:val="006A17E5"/>
    <w:rsid w:val="006C5499"/>
    <w:rsid w:val="006E0DFF"/>
    <w:rsid w:val="006E5DED"/>
    <w:rsid w:val="006F296D"/>
    <w:rsid w:val="0070369C"/>
    <w:rsid w:val="00714825"/>
    <w:rsid w:val="00732DA3"/>
    <w:rsid w:val="00741ACD"/>
    <w:rsid w:val="00753A48"/>
    <w:rsid w:val="00767B64"/>
    <w:rsid w:val="00773D78"/>
    <w:rsid w:val="00774045"/>
    <w:rsid w:val="007833C0"/>
    <w:rsid w:val="007846FE"/>
    <w:rsid w:val="00787254"/>
    <w:rsid w:val="007A4A58"/>
    <w:rsid w:val="007B2DB9"/>
    <w:rsid w:val="007C2E5E"/>
    <w:rsid w:val="007C7AD7"/>
    <w:rsid w:val="007E6669"/>
    <w:rsid w:val="007F6ECD"/>
    <w:rsid w:val="008206D6"/>
    <w:rsid w:val="00840E90"/>
    <w:rsid w:val="00843E80"/>
    <w:rsid w:val="0087619D"/>
    <w:rsid w:val="008B26CD"/>
    <w:rsid w:val="008E2C5A"/>
    <w:rsid w:val="008E3ED8"/>
    <w:rsid w:val="008E5540"/>
    <w:rsid w:val="00921B75"/>
    <w:rsid w:val="00933E09"/>
    <w:rsid w:val="00956AC9"/>
    <w:rsid w:val="0096293A"/>
    <w:rsid w:val="00970FBD"/>
    <w:rsid w:val="00974045"/>
    <w:rsid w:val="00974C83"/>
    <w:rsid w:val="00982EF7"/>
    <w:rsid w:val="0098635C"/>
    <w:rsid w:val="009A06E9"/>
    <w:rsid w:val="009C7CD5"/>
    <w:rsid w:val="009E1B48"/>
    <w:rsid w:val="009E3617"/>
    <w:rsid w:val="009E3672"/>
    <w:rsid w:val="009E562A"/>
    <w:rsid w:val="00A06ACE"/>
    <w:rsid w:val="00A07F75"/>
    <w:rsid w:val="00A15664"/>
    <w:rsid w:val="00A21096"/>
    <w:rsid w:val="00A220C1"/>
    <w:rsid w:val="00A53E4D"/>
    <w:rsid w:val="00A6168C"/>
    <w:rsid w:val="00A67E26"/>
    <w:rsid w:val="00A7000D"/>
    <w:rsid w:val="00A738DF"/>
    <w:rsid w:val="00A83A7B"/>
    <w:rsid w:val="00A84EBA"/>
    <w:rsid w:val="00A97FCD"/>
    <w:rsid w:val="00AB720A"/>
    <w:rsid w:val="00AD3071"/>
    <w:rsid w:val="00AD55B3"/>
    <w:rsid w:val="00AD6D74"/>
    <w:rsid w:val="00AE28C4"/>
    <w:rsid w:val="00AF3CBC"/>
    <w:rsid w:val="00B0570F"/>
    <w:rsid w:val="00B05802"/>
    <w:rsid w:val="00B328FE"/>
    <w:rsid w:val="00B45FBA"/>
    <w:rsid w:val="00B50049"/>
    <w:rsid w:val="00B60F7F"/>
    <w:rsid w:val="00B628E6"/>
    <w:rsid w:val="00B664AE"/>
    <w:rsid w:val="00B901EA"/>
    <w:rsid w:val="00B90CEF"/>
    <w:rsid w:val="00BB7A55"/>
    <w:rsid w:val="00BC545E"/>
    <w:rsid w:val="00BD16F3"/>
    <w:rsid w:val="00BF15E5"/>
    <w:rsid w:val="00BF53E8"/>
    <w:rsid w:val="00C123BB"/>
    <w:rsid w:val="00C13739"/>
    <w:rsid w:val="00C2643C"/>
    <w:rsid w:val="00C26AD3"/>
    <w:rsid w:val="00C42CF2"/>
    <w:rsid w:val="00C51651"/>
    <w:rsid w:val="00C60ED5"/>
    <w:rsid w:val="00C9410C"/>
    <w:rsid w:val="00CA2276"/>
    <w:rsid w:val="00CB1307"/>
    <w:rsid w:val="00CD08FD"/>
    <w:rsid w:val="00CD6560"/>
    <w:rsid w:val="00CE4275"/>
    <w:rsid w:val="00D07F30"/>
    <w:rsid w:val="00D40743"/>
    <w:rsid w:val="00D45896"/>
    <w:rsid w:val="00D64E9E"/>
    <w:rsid w:val="00D70919"/>
    <w:rsid w:val="00D9084B"/>
    <w:rsid w:val="00D97C12"/>
    <w:rsid w:val="00DA5600"/>
    <w:rsid w:val="00DC6DEE"/>
    <w:rsid w:val="00DF642C"/>
    <w:rsid w:val="00E4704E"/>
    <w:rsid w:val="00E67A28"/>
    <w:rsid w:val="00E76066"/>
    <w:rsid w:val="00EA4569"/>
    <w:rsid w:val="00EC68CD"/>
    <w:rsid w:val="00ED209C"/>
    <w:rsid w:val="00ED7C46"/>
    <w:rsid w:val="00EE43BC"/>
    <w:rsid w:val="00F05C56"/>
    <w:rsid w:val="00F161EC"/>
    <w:rsid w:val="00F27ABE"/>
    <w:rsid w:val="00F46AD4"/>
    <w:rsid w:val="00F542AF"/>
    <w:rsid w:val="00F869B5"/>
    <w:rsid w:val="00FE23F2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D2F73"/>
  <w15:docId w15:val="{2D8E7AE7-13FB-463D-BB4E-3EB81153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32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8FE"/>
  </w:style>
  <w:style w:type="paragraph" w:styleId="Piedepgina">
    <w:name w:val="footer"/>
    <w:basedOn w:val="Normal"/>
    <w:link w:val="PiedepginaCar"/>
    <w:uiPriority w:val="99"/>
    <w:unhideWhenUsed/>
    <w:rsid w:val="00B32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8FE"/>
  </w:style>
  <w:style w:type="table" w:customStyle="1" w:styleId="1">
    <w:name w:val="1"/>
    <w:basedOn w:val="Tablanormal"/>
    <w:rsid w:val="00B328FE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unhideWhenUsed/>
    <w:rsid w:val="00B328FE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328FE"/>
    <w:rPr>
      <w:rFonts w:ascii="Consolas" w:eastAsia="Times New Roman" w:hAnsi="Consolas" w:cs="Times New Roman"/>
      <w:sz w:val="21"/>
      <w:szCs w:val="21"/>
      <w:lang w:val="x-none" w:eastAsia="es-ES"/>
    </w:rPr>
  </w:style>
  <w:style w:type="paragraph" w:styleId="Prrafodelista">
    <w:name w:val="List Paragraph"/>
    <w:basedOn w:val="Normal"/>
    <w:uiPriority w:val="34"/>
    <w:qFormat/>
    <w:rsid w:val="000631F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761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61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61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61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619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02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4A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4A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A4A5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10C8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5FB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E3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FF059-A89E-49D8-95BA-328776BD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2206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Ortega Cruz</dc:creator>
  <cp:lastModifiedBy>pc</cp:lastModifiedBy>
  <cp:revision>2</cp:revision>
  <cp:lastPrinted>2022-10-25T18:31:00Z</cp:lastPrinted>
  <dcterms:created xsi:type="dcterms:W3CDTF">2022-11-23T16:01:00Z</dcterms:created>
  <dcterms:modified xsi:type="dcterms:W3CDTF">2022-11-23T16:01:00Z</dcterms:modified>
</cp:coreProperties>
</file>